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70" w:type="dxa"/>
        <w:tblLook w:val="01E0" w:firstRow="1" w:lastRow="1" w:firstColumn="1" w:lastColumn="1" w:noHBand="0" w:noVBand="0"/>
      </w:tblPr>
      <w:tblGrid>
        <w:gridCol w:w="5201"/>
      </w:tblGrid>
      <w:tr w:rsidR="00D132D0" w:rsidRPr="00F3293D" w:rsidTr="00DE75E1">
        <w:trPr>
          <w:trHeight w:val="826"/>
        </w:trPr>
        <w:tc>
          <w:tcPr>
            <w:tcW w:w="5201" w:type="dxa"/>
            <w:hideMark/>
          </w:tcPr>
          <w:p w:rsidR="00D132D0" w:rsidRPr="00F3293D" w:rsidRDefault="00D132D0" w:rsidP="00DE75E1">
            <w:pPr>
              <w:suppressAutoHyphens/>
              <w:spacing w:after="0" w:line="240" w:lineRule="auto"/>
              <w:ind w:right="72"/>
              <w:jc w:val="center"/>
              <w:rPr>
                <w:rFonts w:ascii="Garamond" w:eastAsia="Times New Roman" w:hAnsi="Garamond" w:cs="Times New Roman"/>
                <w:sz w:val="24"/>
                <w:szCs w:val="24"/>
                <w:lang w:eastAsia="hr-HR"/>
              </w:rPr>
            </w:pPr>
            <w:r w:rsidRPr="00F3293D">
              <w:rPr>
                <w:rFonts w:ascii="Garamond" w:eastAsia="Times New Roman" w:hAnsi="Garamond" w:cs="Times New Roman"/>
                <w:b/>
                <w:noProof/>
                <w:sz w:val="24"/>
                <w:szCs w:val="24"/>
                <w:lang w:eastAsia="hr-HR"/>
              </w:rPr>
              <w:drawing>
                <wp:inline distT="0" distB="0" distL="0" distR="0" wp14:anchorId="4714FFA1" wp14:editId="0B9FA26D">
                  <wp:extent cx="4095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solidFill>
                            <a:srgbClr val="FFFFFF"/>
                          </a:solidFill>
                          <a:ln>
                            <a:noFill/>
                          </a:ln>
                        </pic:spPr>
                      </pic:pic>
                    </a:graphicData>
                  </a:graphic>
                </wp:inline>
              </w:drawing>
            </w:r>
          </w:p>
        </w:tc>
      </w:tr>
      <w:tr w:rsidR="00D132D0" w:rsidRPr="00F3293D" w:rsidTr="00DE75E1">
        <w:trPr>
          <w:trHeight w:val="1045"/>
        </w:trPr>
        <w:tc>
          <w:tcPr>
            <w:tcW w:w="5201" w:type="dxa"/>
            <w:hideMark/>
          </w:tcPr>
          <w:p w:rsidR="00D132D0" w:rsidRPr="00F3293D" w:rsidRDefault="00D132D0" w:rsidP="00DE75E1">
            <w:pPr>
              <w:tabs>
                <w:tab w:val="left" w:pos="4500"/>
              </w:tabs>
              <w:suppressAutoHyphens/>
              <w:spacing w:after="0" w:line="240" w:lineRule="auto"/>
              <w:ind w:right="72"/>
              <w:jc w:val="center"/>
              <w:rPr>
                <w:rFonts w:ascii="Garamond" w:eastAsia="Times New Roman" w:hAnsi="Garamond" w:cs="Times New Roman"/>
                <w:b/>
                <w:sz w:val="24"/>
                <w:szCs w:val="24"/>
                <w:lang w:eastAsia="hr-HR"/>
              </w:rPr>
            </w:pPr>
            <w:r w:rsidRPr="00F3293D">
              <w:rPr>
                <w:rFonts w:ascii="Garamond" w:eastAsia="Times New Roman" w:hAnsi="Garamond" w:cs="Times New Roman"/>
                <w:b/>
                <w:sz w:val="24"/>
                <w:szCs w:val="24"/>
                <w:lang w:eastAsia="hr-HR"/>
              </w:rPr>
              <w:t>REPUBLIKA HRVATSKA</w:t>
            </w:r>
          </w:p>
          <w:p w:rsidR="00D132D0" w:rsidRPr="00F3293D" w:rsidRDefault="00D132D0" w:rsidP="00DE75E1">
            <w:pPr>
              <w:keepNext/>
              <w:suppressAutoHyphens/>
              <w:spacing w:after="0" w:line="240" w:lineRule="auto"/>
              <w:ind w:right="72"/>
              <w:jc w:val="center"/>
              <w:outlineLvl w:val="6"/>
              <w:rPr>
                <w:rFonts w:ascii="Garamond" w:eastAsia="Times New Roman" w:hAnsi="Garamond" w:cs="Times New Roman"/>
                <w:b/>
                <w:sz w:val="24"/>
                <w:szCs w:val="24"/>
                <w:lang w:eastAsia="ar-SA"/>
              </w:rPr>
            </w:pPr>
            <w:r w:rsidRPr="00F3293D">
              <w:rPr>
                <w:rFonts w:ascii="Garamond" w:eastAsia="Times New Roman" w:hAnsi="Garamond" w:cs="Times New Roman"/>
                <w:b/>
                <w:sz w:val="24"/>
                <w:szCs w:val="24"/>
                <w:lang w:eastAsia="ar-SA"/>
              </w:rPr>
              <w:t>PRIMORSKO-GORANSKA ŽUPANIJA</w:t>
            </w:r>
          </w:p>
          <w:p w:rsidR="00D132D0" w:rsidRPr="00F3293D" w:rsidRDefault="00D132D0" w:rsidP="00DE75E1">
            <w:pPr>
              <w:suppressAutoHyphens/>
              <w:spacing w:after="0" w:line="240" w:lineRule="auto"/>
              <w:ind w:right="72"/>
              <w:jc w:val="center"/>
              <w:rPr>
                <w:rFonts w:ascii="Garamond" w:eastAsia="Times New Roman" w:hAnsi="Garamond" w:cs="Times New Roman"/>
                <w:b/>
                <w:sz w:val="24"/>
                <w:szCs w:val="24"/>
                <w:lang w:eastAsia="hr-HR"/>
              </w:rPr>
            </w:pPr>
            <w:r w:rsidRPr="00F3293D">
              <w:rPr>
                <w:rFonts w:ascii="Garamond" w:eastAsia="Times New Roman" w:hAnsi="Garamond" w:cs="Times New Roman"/>
                <w:b/>
                <w:sz w:val="24"/>
                <w:szCs w:val="24"/>
                <w:lang w:eastAsia="hr-HR"/>
              </w:rPr>
              <w:t>OPĆINA OMIŠALJ</w:t>
            </w:r>
          </w:p>
          <w:p w:rsidR="00D132D0" w:rsidRPr="00F3293D" w:rsidRDefault="00D132D0" w:rsidP="00DE75E1">
            <w:pPr>
              <w:suppressAutoHyphens/>
              <w:spacing w:after="0" w:line="240" w:lineRule="auto"/>
              <w:ind w:right="72"/>
              <w:jc w:val="center"/>
              <w:rPr>
                <w:rFonts w:ascii="Garamond" w:eastAsia="Times New Roman" w:hAnsi="Garamond" w:cs="Times New Roman"/>
                <w:b/>
                <w:sz w:val="24"/>
                <w:szCs w:val="24"/>
                <w:lang w:eastAsia="hr-HR"/>
              </w:rPr>
            </w:pPr>
            <w:r w:rsidRPr="00F3293D">
              <w:rPr>
                <w:rFonts w:ascii="Garamond" w:eastAsia="Times New Roman" w:hAnsi="Garamond" w:cs="Times New Roman"/>
                <w:b/>
                <w:sz w:val="24"/>
                <w:szCs w:val="24"/>
                <w:lang w:eastAsia="hr-HR"/>
              </w:rPr>
              <w:t>OPĆINSKA NAČELNICA</w:t>
            </w:r>
          </w:p>
        </w:tc>
      </w:tr>
    </w:tbl>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KLASA: 024-01/22-01/45</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URBROJ:2170-30-22-01-1</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Omišalj, 4. kolovoza 2022. godine</w:t>
      </w:r>
    </w:p>
    <w:p w:rsidR="00D132D0" w:rsidRPr="00F3293D" w:rsidRDefault="00D132D0" w:rsidP="00D132D0">
      <w:pPr>
        <w:rPr>
          <w:rFonts w:ascii="Garamond" w:hAnsi="Garamond"/>
        </w:rPr>
      </w:pPr>
    </w:p>
    <w:p w:rsidR="00D132D0" w:rsidRPr="00F3293D" w:rsidRDefault="00D132D0" w:rsidP="00D132D0">
      <w:pPr>
        <w:spacing w:after="0" w:line="240" w:lineRule="auto"/>
        <w:jc w:val="center"/>
        <w:rPr>
          <w:rFonts w:ascii="Garamond" w:eastAsia="Times New Roman" w:hAnsi="Garamond" w:cs="Times New Roman"/>
          <w:b/>
          <w:sz w:val="24"/>
          <w:szCs w:val="24"/>
          <w:lang w:eastAsia="hr-HR"/>
        </w:rPr>
      </w:pPr>
      <w:r w:rsidRPr="00F3293D">
        <w:rPr>
          <w:rFonts w:ascii="Garamond" w:eastAsia="Times New Roman" w:hAnsi="Garamond" w:cs="Times New Roman"/>
          <w:b/>
          <w:sz w:val="24"/>
          <w:szCs w:val="24"/>
          <w:lang w:eastAsia="hr-HR"/>
        </w:rPr>
        <w:t>IZVJEŠTAJ O RADU</w:t>
      </w:r>
    </w:p>
    <w:p w:rsidR="00D132D0" w:rsidRPr="00F3293D" w:rsidRDefault="00D132D0" w:rsidP="00D132D0">
      <w:pPr>
        <w:spacing w:after="0" w:line="240" w:lineRule="auto"/>
        <w:jc w:val="center"/>
        <w:rPr>
          <w:rFonts w:ascii="Garamond" w:eastAsia="Times New Roman" w:hAnsi="Garamond" w:cs="Times New Roman"/>
          <w:b/>
          <w:sz w:val="24"/>
          <w:szCs w:val="24"/>
          <w:lang w:eastAsia="hr-HR"/>
        </w:rPr>
      </w:pPr>
      <w:r w:rsidRPr="00F3293D">
        <w:rPr>
          <w:rFonts w:ascii="Garamond" w:eastAsia="Times New Roman" w:hAnsi="Garamond" w:cs="Times New Roman"/>
          <w:b/>
          <w:sz w:val="24"/>
          <w:szCs w:val="24"/>
          <w:lang w:eastAsia="hr-HR"/>
        </w:rPr>
        <w:t>OPĆINSKE NAČELNICE OPĆINE OMIŠALJ</w:t>
      </w:r>
    </w:p>
    <w:p w:rsidR="00D132D0" w:rsidRPr="00F3293D" w:rsidRDefault="00D132D0" w:rsidP="00D132D0">
      <w:pPr>
        <w:spacing w:after="0" w:line="240" w:lineRule="auto"/>
        <w:jc w:val="center"/>
        <w:rPr>
          <w:rFonts w:ascii="Garamond" w:eastAsia="Times New Roman" w:hAnsi="Garamond" w:cs="Times New Roman"/>
          <w:b/>
          <w:sz w:val="24"/>
          <w:szCs w:val="24"/>
          <w:lang w:eastAsia="hr-HR"/>
        </w:rPr>
      </w:pPr>
      <w:r w:rsidRPr="00F3293D">
        <w:rPr>
          <w:rFonts w:ascii="Garamond" w:eastAsia="Times New Roman" w:hAnsi="Garamond" w:cs="Times New Roman"/>
          <w:b/>
          <w:sz w:val="24"/>
          <w:szCs w:val="24"/>
          <w:lang w:eastAsia="hr-HR"/>
        </w:rPr>
        <w:t>ZA RAZDOBLJE SIJEČANJ – LIPANJ  2022. GODINE</w:t>
      </w:r>
    </w:p>
    <w:p w:rsidR="00D132D0" w:rsidRPr="00F3293D" w:rsidRDefault="00D132D0" w:rsidP="00D132D0">
      <w:pPr>
        <w:spacing w:after="0" w:line="240" w:lineRule="auto"/>
        <w:jc w:val="both"/>
        <w:rPr>
          <w:rFonts w:ascii="Garamond" w:eastAsia="Times New Roman" w:hAnsi="Garamond" w:cs="Times New Roman"/>
          <w:b/>
          <w:sz w:val="24"/>
          <w:szCs w:val="24"/>
          <w:lang w:eastAsia="hr-HR"/>
        </w:rPr>
      </w:pPr>
    </w:p>
    <w:p w:rsidR="00D132D0" w:rsidRPr="00F3293D" w:rsidRDefault="00D132D0" w:rsidP="00D132D0">
      <w:pPr>
        <w:spacing w:after="0" w:line="240" w:lineRule="auto"/>
        <w:jc w:val="both"/>
        <w:rPr>
          <w:rFonts w:ascii="Garamond" w:eastAsia="Times New Roman" w:hAnsi="Garamond" w:cs="Times New Roman"/>
          <w:b/>
          <w:sz w:val="24"/>
          <w:szCs w:val="24"/>
          <w:lang w:eastAsia="hr-HR"/>
        </w:rPr>
      </w:pPr>
    </w:p>
    <w:p w:rsidR="00D132D0" w:rsidRPr="00F3293D" w:rsidRDefault="00D132D0" w:rsidP="00D132D0">
      <w:pPr>
        <w:spacing w:after="0" w:line="240" w:lineRule="auto"/>
        <w:ind w:firstLine="708"/>
        <w:jc w:val="both"/>
        <w:rPr>
          <w:rFonts w:ascii="Garamond" w:eastAsia="Calibri" w:hAnsi="Garamond" w:cs="Times New Roman"/>
          <w:sz w:val="24"/>
          <w:szCs w:val="24"/>
          <w:lang w:eastAsia="hr-HR"/>
        </w:rPr>
      </w:pPr>
      <w:r w:rsidRPr="00F3293D">
        <w:rPr>
          <w:rFonts w:ascii="Garamond" w:eastAsia="Calibri" w:hAnsi="Garamond" w:cs="Times New Roman"/>
          <w:bCs/>
          <w:iCs/>
          <w:sz w:val="24"/>
          <w:szCs w:val="24"/>
          <w:lang w:eastAsia="hr-HR"/>
        </w:rPr>
        <w:t>Proračun Općine Omišalj za 2022.</w:t>
      </w:r>
      <w:r>
        <w:rPr>
          <w:rFonts w:ascii="Garamond" w:eastAsia="Calibri" w:hAnsi="Garamond" w:cs="Times New Roman"/>
          <w:sz w:val="24"/>
          <w:szCs w:val="24"/>
          <w:lang w:eastAsia="hr-HR"/>
        </w:rPr>
        <w:t xml:space="preserve"> godinu i P</w:t>
      </w:r>
      <w:r w:rsidRPr="00F3293D">
        <w:rPr>
          <w:rFonts w:ascii="Garamond" w:eastAsia="Calibri" w:hAnsi="Garamond" w:cs="Times New Roman"/>
          <w:sz w:val="24"/>
          <w:szCs w:val="24"/>
          <w:lang w:eastAsia="hr-HR"/>
        </w:rPr>
        <w:t>roj</w:t>
      </w:r>
      <w:r>
        <w:rPr>
          <w:rFonts w:ascii="Garamond" w:eastAsia="Calibri" w:hAnsi="Garamond" w:cs="Times New Roman"/>
          <w:sz w:val="24"/>
          <w:szCs w:val="24"/>
          <w:lang w:eastAsia="hr-HR"/>
        </w:rPr>
        <w:t xml:space="preserve">ekcije za 2023. i 2024. godinu </w:t>
      </w:r>
      <w:r w:rsidRPr="00F3293D">
        <w:rPr>
          <w:rFonts w:ascii="Garamond" w:eastAsia="Calibri" w:hAnsi="Garamond" w:cs="Times New Roman"/>
          <w:sz w:val="24"/>
          <w:szCs w:val="24"/>
          <w:lang w:eastAsia="hr-HR"/>
        </w:rPr>
        <w:t xml:space="preserve">te </w:t>
      </w:r>
      <w:r w:rsidRPr="00F3293D">
        <w:rPr>
          <w:rFonts w:ascii="Garamond" w:eastAsia="Calibri" w:hAnsi="Garamond" w:cs="Times New Roman"/>
          <w:iCs/>
          <w:sz w:val="24"/>
          <w:szCs w:val="24"/>
          <w:lang w:eastAsia="hr-HR"/>
        </w:rPr>
        <w:t>Odluka o izvršavanju Proračuna</w:t>
      </w:r>
      <w:r w:rsidRPr="00F3293D">
        <w:rPr>
          <w:rFonts w:ascii="Garamond" w:eastAsia="Calibri" w:hAnsi="Garamond" w:cs="Times New Roman"/>
          <w:sz w:val="24"/>
          <w:szCs w:val="24"/>
          <w:lang w:eastAsia="hr-HR"/>
        </w:rPr>
        <w:t xml:space="preserve"> donijeti su na sjednici Općinskog vijeća Općine Omišalj </w:t>
      </w:r>
      <w:r>
        <w:rPr>
          <w:rFonts w:ascii="Garamond" w:eastAsia="Calibri" w:hAnsi="Garamond" w:cs="Times New Roman"/>
          <w:bCs/>
          <w:iCs/>
          <w:sz w:val="24"/>
          <w:szCs w:val="24"/>
          <w:lang w:eastAsia="hr-HR"/>
        </w:rPr>
        <w:t xml:space="preserve">20. prosinca </w:t>
      </w:r>
      <w:r w:rsidRPr="00F3293D">
        <w:rPr>
          <w:rFonts w:ascii="Garamond" w:eastAsia="Calibri" w:hAnsi="Garamond" w:cs="Times New Roman"/>
          <w:bCs/>
          <w:iCs/>
          <w:sz w:val="24"/>
          <w:szCs w:val="24"/>
          <w:lang w:eastAsia="hr-HR"/>
        </w:rPr>
        <w:t>2021.</w:t>
      </w:r>
      <w:r w:rsidRPr="00F3293D">
        <w:rPr>
          <w:rFonts w:ascii="Garamond" w:eastAsia="Calibri" w:hAnsi="Garamond" w:cs="Times New Roman"/>
          <w:bCs/>
          <w:sz w:val="24"/>
          <w:szCs w:val="24"/>
          <w:lang w:eastAsia="hr-HR"/>
        </w:rPr>
        <w:t xml:space="preserve"> </w:t>
      </w:r>
      <w:r w:rsidRPr="00F3293D">
        <w:rPr>
          <w:rFonts w:ascii="Garamond" w:eastAsia="Calibri" w:hAnsi="Garamond" w:cs="Times New Roman"/>
          <w:sz w:val="24"/>
          <w:szCs w:val="24"/>
          <w:lang w:eastAsia="hr-HR"/>
        </w:rPr>
        <w:t xml:space="preserve">godine i objavljeni su u „Službenim novinama Primorsko-goranske županije“ broj </w:t>
      </w:r>
      <w:r w:rsidRPr="00F3293D">
        <w:rPr>
          <w:rFonts w:ascii="Garamond" w:eastAsia="Calibri" w:hAnsi="Garamond" w:cs="Times New Roman"/>
          <w:bCs/>
          <w:sz w:val="24"/>
          <w:szCs w:val="24"/>
          <w:lang w:eastAsia="hr-HR"/>
        </w:rPr>
        <w:t>33/21</w:t>
      </w:r>
      <w:r w:rsidRPr="00F3293D">
        <w:rPr>
          <w:rFonts w:ascii="Garamond" w:eastAsia="Calibri" w:hAnsi="Garamond" w:cs="Times New Roman"/>
          <w:sz w:val="24"/>
          <w:szCs w:val="24"/>
          <w:lang w:eastAsia="hr-HR"/>
        </w:rPr>
        <w:t xml:space="preserve">. Planirani iznos prihoda/primitaka te rashoda/izdataka za 2022. godinu utvrđen je u iznosu od </w:t>
      </w:r>
      <w:r w:rsidRPr="00F3293D">
        <w:rPr>
          <w:rFonts w:ascii="Garamond" w:eastAsia="Calibri" w:hAnsi="Garamond" w:cs="Times New Roman"/>
          <w:bCs/>
          <w:sz w:val="24"/>
          <w:szCs w:val="24"/>
          <w:lang w:eastAsia="hr-HR"/>
        </w:rPr>
        <w:t>37.581.329</w:t>
      </w:r>
      <w:r>
        <w:rPr>
          <w:rFonts w:ascii="Garamond" w:eastAsia="Calibri" w:hAnsi="Garamond" w:cs="Times New Roman"/>
          <w:bCs/>
          <w:sz w:val="24"/>
          <w:szCs w:val="24"/>
          <w:lang w:eastAsia="hr-HR"/>
        </w:rPr>
        <w:t>,00</w:t>
      </w:r>
      <w:r w:rsidRPr="00F3293D">
        <w:rPr>
          <w:rFonts w:ascii="Garamond" w:eastAsia="Calibri" w:hAnsi="Garamond" w:cs="Times New Roman"/>
          <w:b/>
          <w:sz w:val="24"/>
          <w:szCs w:val="24"/>
          <w:lang w:eastAsia="hr-HR"/>
        </w:rPr>
        <w:t xml:space="preserve"> </w:t>
      </w:r>
      <w:r w:rsidRPr="00F3293D">
        <w:rPr>
          <w:rFonts w:ascii="Garamond" w:eastAsia="Calibri" w:hAnsi="Garamond" w:cs="Times New Roman"/>
          <w:sz w:val="24"/>
          <w:szCs w:val="24"/>
          <w:lang w:eastAsia="hr-HR"/>
        </w:rPr>
        <w:t xml:space="preserve">kn.   </w:t>
      </w:r>
    </w:p>
    <w:p w:rsidR="00D132D0" w:rsidRPr="00F3293D" w:rsidRDefault="00D132D0" w:rsidP="00D132D0">
      <w:pPr>
        <w:spacing w:after="0" w:line="240" w:lineRule="auto"/>
        <w:ind w:firstLine="708"/>
        <w:jc w:val="both"/>
        <w:rPr>
          <w:rFonts w:ascii="Garamond" w:eastAsia="Times New Roman" w:hAnsi="Garamond" w:cs="Times New Roman"/>
          <w:sz w:val="24"/>
          <w:szCs w:val="24"/>
          <w:lang w:eastAsia="hr-HR"/>
        </w:rPr>
      </w:pPr>
      <w:r w:rsidRPr="00F3293D">
        <w:rPr>
          <w:rFonts w:ascii="Garamond" w:eastAsia="Times New Roman" w:hAnsi="Garamond" w:cs="Times New Roman"/>
          <w:iCs/>
          <w:sz w:val="24"/>
          <w:szCs w:val="24"/>
          <w:lang w:eastAsia="hr-HR"/>
        </w:rPr>
        <w:t>Prve izmjene i dopune Proračuna Općine Omišalj za 2022. godinu</w:t>
      </w:r>
      <w:r>
        <w:rPr>
          <w:rFonts w:ascii="Garamond" w:eastAsia="Times New Roman" w:hAnsi="Garamond" w:cs="Times New Roman"/>
          <w:sz w:val="24"/>
          <w:szCs w:val="24"/>
          <w:lang w:eastAsia="hr-HR"/>
        </w:rPr>
        <w:t xml:space="preserve"> i P</w:t>
      </w:r>
      <w:r w:rsidRPr="00F3293D">
        <w:rPr>
          <w:rFonts w:ascii="Garamond" w:eastAsia="Times New Roman" w:hAnsi="Garamond" w:cs="Times New Roman"/>
          <w:sz w:val="24"/>
          <w:szCs w:val="24"/>
          <w:lang w:eastAsia="hr-HR"/>
        </w:rPr>
        <w:t>rojekcija z</w:t>
      </w:r>
      <w:r>
        <w:rPr>
          <w:rFonts w:ascii="Garamond" w:eastAsia="Times New Roman" w:hAnsi="Garamond" w:cs="Times New Roman"/>
          <w:sz w:val="24"/>
          <w:szCs w:val="24"/>
          <w:lang w:eastAsia="hr-HR"/>
        </w:rPr>
        <w:t xml:space="preserve">a 2023. i 2024. godinu donijete </w:t>
      </w:r>
      <w:r w:rsidRPr="00F3293D">
        <w:rPr>
          <w:rFonts w:ascii="Garamond" w:eastAsia="Times New Roman" w:hAnsi="Garamond" w:cs="Times New Roman"/>
          <w:sz w:val="24"/>
          <w:szCs w:val="24"/>
          <w:lang w:eastAsia="hr-HR"/>
        </w:rPr>
        <w:t>su 13. travnja 2022. godine i objavljene su u „Službe</w:t>
      </w:r>
      <w:r>
        <w:rPr>
          <w:rFonts w:ascii="Garamond" w:eastAsia="Times New Roman" w:hAnsi="Garamond" w:cs="Times New Roman"/>
          <w:sz w:val="24"/>
          <w:szCs w:val="24"/>
          <w:lang w:eastAsia="hr-HR"/>
        </w:rPr>
        <w:t xml:space="preserve">nim novinama Primorsko-goranske </w:t>
      </w:r>
      <w:r>
        <w:rPr>
          <w:rFonts w:ascii="Garamond" w:eastAsia="Times New Roman" w:hAnsi="Garamond" w:cs="Times New Roman"/>
          <w:sz w:val="24"/>
          <w:szCs w:val="24"/>
          <w:lang w:eastAsia="hr-HR"/>
        </w:rPr>
        <w:t xml:space="preserve">županije“ broj 12/22. </w:t>
      </w:r>
      <w:r w:rsidRPr="00F3293D">
        <w:rPr>
          <w:rFonts w:ascii="Garamond" w:eastAsia="Times New Roman" w:hAnsi="Garamond" w:cs="Times New Roman"/>
          <w:sz w:val="24"/>
          <w:szCs w:val="24"/>
          <w:lang w:eastAsia="hr-HR"/>
        </w:rPr>
        <w:t xml:space="preserve">Utvrđena je visina prihoda/primitaka i rashoda/izdataka za 2022. godinu u iznosu od </w:t>
      </w:r>
      <w:r w:rsidRPr="00F3293D">
        <w:rPr>
          <w:rFonts w:ascii="Garamond" w:eastAsia="Times New Roman" w:hAnsi="Garamond" w:cs="Times New Roman"/>
          <w:bCs/>
          <w:sz w:val="24"/>
          <w:szCs w:val="24"/>
          <w:lang w:eastAsia="hr-HR"/>
        </w:rPr>
        <w:t>41.365.124</w:t>
      </w:r>
      <w:r>
        <w:rPr>
          <w:rFonts w:ascii="Garamond" w:eastAsia="Times New Roman" w:hAnsi="Garamond" w:cs="Times New Roman"/>
          <w:bCs/>
          <w:sz w:val="24"/>
          <w:szCs w:val="24"/>
          <w:lang w:eastAsia="hr-HR"/>
        </w:rPr>
        <w:t>,00</w:t>
      </w:r>
      <w:r w:rsidRPr="00F3293D">
        <w:rPr>
          <w:rFonts w:ascii="Garamond" w:eastAsia="Times New Roman" w:hAnsi="Garamond" w:cs="Times New Roman"/>
          <w:b/>
          <w:sz w:val="24"/>
          <w:szCs w:val="24"/>
          <w:lang w:eastAsia="hr-HR"/>
        </w:rPr>
        <w:t xml:space="preserve"> </w:t>
      </w:r>
      <w:r w:rsidRPr="00F3293D">
        <w:rPr>
          <w:rFonts w:ascii="Garamond" w:eastAsia="Times New Roman" w:hAnsi="Garamond" w:cs="Times New Roman"/>
          <w:sz w:val="24"/>
          <w:szCs w:val="24"/>
          <w:lang w:eastAsia="hr-HR"/>
        </w:rPr>
        <w:t>kn.</w:t>
      </w:r>
      <w:r w:rsidRPr="00F3293D">
        <w:rPr>
          <w:rFonts w:ascii="Garamond" w:eastAsia="Calibri" w:hAnsi="Garamond" w:cs="Times New Roman"/>
          <w:sz w:val="24"/>
          <w:szCs w:val="24"/>
          <w:lang w:eastAsia="hr-HR"/>
        </w:rPr>
        <w:t xml:space="preserve">   </w:t>
      </w:r>
    </w:p>
    <w:p w:rsidR="00D132D0" w:rsidRPr="00F3293D" w:rsidRDefault="00D132D0" w:rsidP="00D132D0">
      <w:pPr>
        <w:spacing w:after="0" w:line="240" w:lineRule="auto"/>
        <w:jc w:val="both"/>
        <w:rPr>
          <w:rFonts w:ascii="Garamond" w:eastAsia="Times New Roman" w:hAnsi="Garamond" w:cs="Times New Roman"/>
          <w:b/>
          <w:sz w:val="24"/>
          <w:szCs w:val="24"/>
          <w:lang w:eastAsia="hr-HR"/>
        </w:rPr>
      </w:pPr>
    </w:p>
    <w:p w:rsidR="00D132D0" w:rsidRPr="00F3293D" w:rsidRDefault="00D132D0" w:rsidP="00D132D0">
      <w:pPr>
        <w:spacing w:after="0" w:line="240" w:lineRule="auto"/>
        <w:ind w:firstLine="708"/>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U nastavku navodim najvažnije rezultate rada u razdoblju od siječnja do lipnja 2022. godine kroz nekoliko bitnih segmenata:</w:t>
      </w:r>
    </w:p>
    <w:p w:rsidR="00D132D0" w:rsidRPr="00F3293D" w:rsidRDefault="00D132D0" w:rsidP="00D132D0">
      <w:pPr>
        <w:spacing w:after="0" w:line="240" w:lineRule="auto"/>
        <w:ind w:firstLine="708"/>
        <w:jc w:val="both"/>
        <w:rPr>
          <w:rFonts w:ascii="Garamond" w:eastAsia="Times New Roman" w:hAnsi="Garamond" w:cs="Times New Roman"/>
          <w:sz w:val="24"/>
          <w:szCs w:val="24"/>
          <w:lang w:eastAsia="hr-HR"/>
        </w:rPr>
      </w:pPr>
    </w:p>
    <w:p w:rsidR="00D132D0" w:rsidRPr="00F3293D" w:rsidRDefault="00D132D0" w:rsidP="00D132D0">
      <w:pPr>
        <w:numPr>
          <w:ilvl w:val="0"/>
          <w:numId w:val="1"/>
        </w:numPr>
        <w:spacing w:after="0" w:line="240" w:lineRule="auto"/>
        <w:jc w:val="both"/>
        <w:rPr>
          <w:rFonts w:ascii="Garamond" w:eastAsia="Times New Roman" w:hAnsi="Garamond" w:cs="Times New Roman"/>
          <w:b/>
          <w:sz w:val="24"/>
          <w:szCs w:val="24"/>
          <w:lang w:eastAsia="hr-HR"/>
        </w:rPr>
      </w:pPr>
      <w:r w:rsidRPr="00F3293D">
        <w:rPr>
          <w:rFonts w:ascii="Garamond" w:eastAsia="Times New Roman" w:hAnsi="Garamond" w:cs="Times New Roman"/>
          <w:b/>
          <w:sz w:val="24"/>
          <w:szCs w:val="24"/>
          <w:lang w:eastAsia="hr-HR"/>
        </w:rPr>
        <w:t>FINANCIJSKO STANJE</w:t>
      </w:r>
    </w:p>
    <w:p w:rsidR="00D132D0" w:rsidRPr="00F3293D" w:rsidRDefault="00D132D0" w:rsidP="00D132D0">
      <w:pPr>
        <w:spacing w:after="0" w:line="240" w:lineRule="auto"/>
        <w:jc w:val="both"/>
        <w:rPr>
          <w:rFonts w:ascii="Garamond" w:eastAsia="Times New Roman" w:hAnsi="Garamond" w:cs="Times New Roman"/>
          <w:b/>
          <w:sz w:val="24"/>
          <w:szCs w:val="24"/>
          <w:lang w:eastAsia="hr-HR"/>
        </w:rPr>
      </w:pPr>
    </w:p>
    <w:p w:rsidR="00D132D0" w:rsidRPr="00F3293D" w:rsidRDefault="00D132D0" w:rsidP="00D132D0">
      <w:pPr>
        <w:spacing w:after="0" w:line="240" w:lineRule="auto"/>
        <w:ind w:firstLine="708"/>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 xml:space="preserve">Sukladno </w:t>
      </w:r>
      <w:r w:rsidRPr="008F122B">
        <w:rPr>
          <w:rFonts w:ascii="Garamond" w:eastAsia="Times New Roman" w:hAnsi="Garamond" w:cs="Times New Roman"/>
          <w:bCs/>
          <w:iCs/>
          <w:sz w:val="24"/>
          <w:szCs w:val="24"/>
          <w:lang w:eastAsia="hr-HR"/>
        </w:rPr>
        <w:t>Polugodišnjem izvještaju o izvršenju proračuna</w:t>
      </w:r>
      <w:r w:rsidRPr="008F122B">
        <w:rPr>
          <w:rFonts w:ascii="Garamond" w:eastAsia="Times New Roman" w:hAnsi="Garamond" w:cs="Times New Roman"/>
          <w:bCs/>
          <w:sz w:val="24"/>
          <w:szCs w:val="24"/>
          <w:lang w:eastAsia="hr-HR"/>
        </w:rPr>
        <w:t xml:space="preserve"> </w:t>
      </w:r>
      <w:r w:rsidRPr="008F122B">
        <w:rPr>
          <w:rFonts w:ascii="Garamond" w:eastAsia="Times New Roman" w:hAnsi="Garamond" w:cs="Times New Roman"/>
          <w:bCs/>
          <w:iCs/>
          <w:sz w:val="24"/>
          <w:szCs w:val="24"/>
          <w:lang w:eastAsia="hr-HR"/>
        </w:rPr>
        <w:t>za 2022. godinu</w:t>
      </w:r>
      <w:r w:rsidRPr="00F3293D">
        <w:rPr>
          <w:rFonts w:ascii="Garamond" w:eastAsia="Times New Roman" w:hAnsi="Garamond" w:cs="Times New Roman"/>
          <w:sz w:val="24"/>
          <w:szCs w:val="24"/>
          <w:lang w:eastAsia="hr-HR"/>
        </w:rPr>
        <w:t xml:space="preserve"> </w:t>
      </w:r>
      <w:r w:rsidRPr="00F3293D">
        <w:rPr>
          <w:rFonts w:ascii="Garamond" w:eastAsia="Calibri" w:hAnsi="Garamond" w:cs="Times New Roman"/>
          <w:bCs/>
          <w:sz w:val="24"/>
          <w:szCs w:val="24"/>
          <w:lang w:eastAsia="hr-HR"/>
        </w:rPr>
        <w:t xml:space="preserve">ostvareno je </w:t>
      </w:r>
      <w:r w:rsidRPr="00F3293D">
        <w:rPr>
          <w:rFonts w:ascii="Garamond" w:hAnsi="Garamond" w:cs="Times New Roman"/>
          <w:bCs/>
          <w:sz w:val="24"/>
          <w:szCs w:val="24"/>
        </w:rPr>
        <w:t>17.970.515,37</w:t>
      </w:r>
      <w:r>
        <w:rPr>
          <w:rFonts w:ascii="Garamond" w:eastAsia="Calibri" w:hAnsi="Garamond" w:cs="Times New Roman"/>
          <w:bCs/>
          <w:sz w:val="24"/>
          <w:szCs w:val="24"/>
          <w:lang w:eastAsia="hr-HR"/>
        </w:rPr>
        <w:t xml:space="preserve"> kn </w:t>
      </w:r>
      <w:r w:rsidRPr="00F3293D">
        <w:rPr>
          <w:rFonts w:ascii="Garamond" w:eastAsia="Calibri" w:hAnsi="Garamond" w:cs="Times New Roman"/>
          <w:bCs/>
          <w:iCs/>
          <w:sz w:val="24"/>
          <w:szCs w:val="24"/>
          <w:lang w:eastAsia="hr-HR"/>
        </w:rPr>
        <w:t>prihoda i primitaka</w:t>
      </w:r>
      <w:r w:rsidRPr="00F3293D">
        <w:rPr>
          <w:rFonts w:ascii="Garamond" w:eastAsia="Calibri" w:hAnsi="Garamond" w:cs="Times New Roman"/>
          <w:bCs/>
          <w:sz w:val="24"/>
          <w:szCs w:val="24"/>
          <w:lang w:eastAsia="hr-HR"/>
        </w:rPr>
        <w:t xml:space="preserve"> </w:t>
      </w:r>
      <w:r w:rsidRPr="00F3293D">
        <w:rPr>
          <w:rFonts w:ascii="Garamond" w:hAnsi="Garamond" w:cs="Times New Roman"/>
          <w:bCs/>
          <w:sz w:val="24"/>
          <w:szCs w:val="24"/>
        </w:rPr>
        <w:t>(13,6% više nego u 2021.)</w:t>
      </w:r>
      <w:r w:rsidRPr="00F3293D">
        <w:rPr>
          <w:rFonts w:ascii="Garamond" w:hAnsi="Garamond"/>
          <w:bCs/>
        </w:rPr>
        <w:t xml:space="preserve"> </w:t>
      </w:r>
      <w:r w:rsidRPr="00F3293D">
        <w:rPr>
          <w:rFonts w:ascii="Garamond" w:eastAsia="Calibri" w:hAnsi="Garamond" w:cs="Times New Roman"/>
          <w:bCs/>
          <w:sz w:val="24"/>
          <w:szCs w:val="24"/>
          <w:lang w:eastAsia="hr-HR"/>
        </w:rPr>
        <w:t xml:space="preserve">te 17.634.224,44 kn </w:t>
      </w:r>
      <w:r w:rsidRPr="00F3293D">
        <w:rPr>
          <w:rFonts w:ascii="Garamond" w:eastAsia="Calibri" w:hAnsi="Garamond" w:cs="Times New Roman"/>
          <w:bCs/>
          <w:iCs/>
          <w:sz w:val="24"/>
          <w:szCs w:val="24"/>
          <w:lang w:eastAsia="hr-HR"/>
        </w:rPr>
        <w:t xml:space="preserve">rashoda i izdataka </w:t>
      </w:r>
      <w:r w:rsidRPr="00F3293D">
        <w:rPr>
          <w:rFonts w:ascii="Garamond" w:hAnsi="Garamond" w:cs="Times New Roman"/>
          <w:bCs/>
          <w:sz w:val="24"/>
          <w:szCs w:val="24"/>
        </w:rPr>
        <w:t>(17% više nego u 2021.)</w:t>
      </w:r>
      <w:r w:rsidRPr="00F3293D">
        <w:rPr>
          <w:rFonts w:ascii="Garamond" w:eastAsia="Calibri" w:hAnsi="Garamond" w:cs="Times New Roman"/>
          <w:bCs/>
          <w:iCs/>
          <w:sz w:val="24"/>
          <w:szCs w:val="24"/>
          <w:lang w:eastAsia="hr-HR"/>
        </w:rPr>
        <w:t xml:space="preserve"> </w:t>
      </w:r>
      <w:r w:rsidRPr="00F3293D">
        <w:rPr>
          <w:rFonts w:ascii="Garamond" w:eastAsia="Calibri" w:hAnsi="Garamond" w:cs="Times New Roman"/>
          <w:bCs/>
          <w:sz w:val="24"/>
          <w:szCs w:val="24"/>
          <w:lang w:eastAsia="hr-HR"/>
        </w:rPr>
        <w:t xml:space="preserve">odnosno do 30.06.2022. godine je ostvaren višak prihoda i primitaka tekućeg razdoblja u iznosu od  336.290,93 kn, što uz preneseni višak iz prethodnog razdoblja (3.095.605,46 kn) čini </w:t>
      </w:r>
      <w:r w:rsidRPr="00F3293D">
        <w:rPr>
          <w:rFonts w:ascii="Garamond" w:eastAsia="Calibri" w:hAnsi="Garamond" w:cs="Times New Roman"/>
          <w:bCs/>
          <w:iCs/>
          <w:sz w:val="24"/>
          <w:szCs w:val="24"/>
          <w:lang w:eastAsia="hr-HR"/>
        </w:rPr>
        <w:t xml:space="preserve">višak prihoda i primitaka </w:t>
      </w:r>
      <w:r w:rsidRPr="00F3293D">
        <w:rPr>
          <w:rFonts w:ascii="Garamond" w:eastAsia="Calibri" w:hAnsi="Garamond" w:cs="Times New Roman"/>
          <w:bCs/>
          <w:sz w:val="24"/>
          <w:szCs w:val="24"/>
          <w:lang w:eastAsia="hr-HR"/>
        </w:rPr>
        <w:t>raspoloživ u sljedećem razdoblju u iznosu od 3.431.896,39 kn.</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 xml:space="preserve"> </w:t>
      </w:r>
      <w:r w:rsidRPr="00F3293D">
        <w:rPr>
          <w:rFonts w:ascii="Garamond" w:eastAsia="Times New Roman" w:hAnsi="Garamond" w:cs="Times New Roman"/>
          <w:sz w:val="24"/>
          <w:szCs w:val="24"/>
          <w:lang w:eastAsia="hr-HR"/>
        </w:rPr>
        <w:tab/>
      </w:r>
      <w:r w:rsidRPr="00F3293D">
        <w:rPr>
          <w:rFonts w:ascii="Garamond" w:eastAsia="Times New Roman" w:hAnsi="Garamond" w:cs="Times New Roman"/>
          <w:b/>
          <w:bCs/>
          <w:iCs/>
          <w:sz w:val="24"/>
          <w:szCs w:val="24"/>
          <w:lang w:eastAsia="hr-HR"/>
        </w:rPr>
        <w:t>Obveze</w:t>
      </w:r>
      <w:r w:rsidRPr="00F3293D">
        <w:rPr>
          <w:rFonts w:ascii="Garamond" w:eastAsia="Times New Roman" w:hAnsi="Garamond" w:cs="Times New Roman"/>
          <w:sz w:val="24"/>
          <w:szCs w:val="24"/>
          <w:lang w:eastAsia="hr-HR"/>
        </w:rPr>
        <w:t xml:space="preserve"> na dan 30.06.2022. godine iznose 2.984.146,94 kn, 1.849.447,99 kn manje u odnosu na početno stanje. </w:t>
      </w:r>
    </w:p>
    <w:p w:rsidR="00D132D0" w:rsidRPr="00F3293D" w:rsidRDefault="00D132D0" w:rsidP="00D132D0">
      <w:pPr>
        <w:spacing w:after="0" w:line="240" w:lineRule="auto"/>
        <w:jc w:val="both"/>
        <w:rPr>
          <w:rFonts w:ascii="Garamond" w:eastAsia="Calibri" w:hAnsi="Garamond" w:cs="Times New Roman"/>
          <w:color w:val="000000"/>
          <w:sz w:val="24"/>
          <w:szCs w:val="24"/>
          <w:lang w:eastAsia="hr-HR"/>
        </w:rPr>
      </w:pPr>
      <w:r w:rsidRPr="00F3293D">
        <w:rPr>
          <w:rFonts w:ascii="Garamond" w:eastAsia="Calibri" w:hAnsi="Garamond" w:cs="Times New Roman"/>
          <w:iCs/>
          <w:sz w:val="24"/>
          <w:szCs w:val="24"/>
          <w:u w:val="single"/>
          <w:lang w:eastAsia="hr-HR"/>
        </w:rPr>
        <w:t>Dospjele</w:t>
      </w:r>
      <w:r w:rsidRPr="00F3293D">
        <w:rPr>
          <w:rFonts w:ascii="Garamond" w:eastAsia="Calibri" w:hAnsi="Garamond" w:cs="Times New Roman"/>
          <w:sz w:val="24"/>
          <w:szCs w:val="24"/>
          <w:lang w:eastAsia="hr-HR"/>
        </w:rPr>
        <w:t xml:space="preserve"> obveze na dan 30.06.2022. godine iznose 76.894,16 kn. </w:t>
      </w:r>
      <w:r w:rsidRPr="00F3293D">
        <w:rPr>
          <w:rFonts w:ascii="Garamond" w:eastAsia="Calibri" w:hAnsi="Garamond" w:cs="Times New Roman"/>
          <w:color w:val="000000"/>
          <w:sz w:val="24"/>
          <w:szCs w:val="24"/>
          <w:lang w:eastAsia="hr-HR"/>
        </w:rPr>
        <w:t>Odnose se na dva računa koja će biti podmirena čim budu otklonjeni naknadno uočeni nedostaci, a račun od 743,16 kn je podmiren 08.07.2022. godine.</w:t>
      </w:r>
    </w:p>
    <w:p w:rsidR="00D132D0" w:rsidRPr="00F3293D" w:rsidRDefault="00D132D0" w:rsidP="00D132D0">
      <w:pPr>
        <w:spacing w:after="0" w:line="240" w:lineRule="auto"/>
        <w:jc w:val="both"/>
        <w:rPr>
          <w:rFonts w:ascii="Garamond" w:eastAsia="Calibri" w:hAnsi="Garamond" w:cs="Times New Roman"/>
          <w:sz w:val="24"/>
          <w:szCs w:val="24"/>
          <w:lang w:eastAsia="hr-HR"/>
        </w:rPr>
      </w:pPr>
      <w:r w:rsidRPr="00F3293D">
        <w:rPr>
          <w:rFonts w:ascii="Garamond" w:eastAsia="Calibri" w:hAnsi="Garamond" w:cs="Times New Roman"/>
          <w:iCs/>
          <w:sz w:val="24"/>
          <w:szCs w:val="24"/>
          <w:u w:val="single"/>
          <w:lang w:eastAsia="hr-HR"/>
        </w:rPr>
        <w:t>Nedospjele</w:t>
      </w:r>
      <w:r w:rsidRPr="00F3293D">
        <w:rPr>
          <w:rFonts w:ascii="Garamond" w:eastAsia="Calibri" w:hAnsi="Garamond" w:cs="Times New Roman"/>
          <w:sz w:val="24"/>
          <w:szCs w:val="24"/>
          <w:lang w:eastAsia="hr-HR"/>
        </w:rPr>
        <w:t xml:space="preserve"> obveze na dan 30.06.2022. godine iznose </w:t>
      </w:r>
      <w:r w:rsidRPr="00F3293D">
        <w:rPr>
          <w:rFonts w:ascii="Garamond" w:eastAsia="Calibri" w:hAnsi="Garamond" w:cs="Times New Roman"/>
          <w:bCs/>
          <w:sz w:val="24"/>
          <w:szCs w:val="24"/>
          <w:lang w:eastAsia="hr-HR"/>
        </w:rPr>
        <w:t xml:space="preserve">2.907.252,78 </w:t>
      </w:r>
      <w:r w:rsidRPr="00F3293D">
        <w:rPr>
          <w:rFonts w:ascii="Garamond" w:eastAsia="Calibri" w:hAnsi="Garamond" w:cs="Times New Roman"/>
          <w:sz w:val="24"/>
          <w:szCs w:val="24"/>
          <w:lang w:eastAsia="hr-HR"/>
        </w:rPr>
        <w:t xml:space="preserve">kn. </w:t>
      </w:r>
    </w:p>
    <w:p w:rsidR="00D132D0" w:rsidRPr="00F3293D" w:rsidRDefault="00D132D0" w:rsidP="00D132D0">
      <w:pPr>
        <w:spacing w:after="0" w:line="240" w:lineRule="auto"/>
        <w:jc w:val="both"/>
        <w:rPr>
          <w:rFonts w:ascii="Garamond" w:eastAsia="Calibri" w:hAnsi="Garamond" w:cs="Times New Roman"/>
          <w:sz w:val="24"/>
          <w:szCs w:val="24"/>
          <w:lang w:eastAsia="hr-HR"/>
        </w:rPr>
      </w:pPr>
      <w:r w:rsidRPr="00F3293D">
        <w:rPr>
          <w:rFonts w:ascii="Garamond" w:eastAsia="Calibri" w:hAnsi="Garamond" w:cs="Times New Roman"/>
          <w:iCs/>
          <w:sz w:val="24"/>
          <w:szCs w:val="24"/>
          <w:lang w:eastAsia="hr-HR"/>
        </w:rPr>
        <w:t>Međusobna obveza proračunskih korisnika</w:t>
      </w:r>
      <w:r w:rsidRPr="00F3293D">
        <w:rPr>
          <w:rFonts w:ascii="Garamond" w:eastAsia="Calibri" w:hAnsi="Garamond" w:cs="Times New Roman"/>
          <w:sz w:val="24"/>
          <w:szCs w:val="24"/>
          <w:lang w:eastAsia="hr-HR"/>
        </w:rPr>
        <w:t xml:space="preserve"> iznosi 8.614,73 kn i odnosi se na obvezu prema državi za 55% uplaćenih prihoda za prodane stanove na kojima je postojalo stanarsko pravo koja je isplaćena (za mjesec lipanj) u iznosu od 8.614,73 kn, na dan 05.07.2022. godine. </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r w:rsidRPr="00F3293D">
        <w:rPr>
          <w:rFonts w:ascii="Garamond" w:eastAsia="Calibri" w:hAnsi="Garamond" w:cs="Times New Roman"/>
          <w:iCs/>
          <w:sz w:val="24"/>
          <w:szCs w:val="24"/>
          <w:lang w:eastAsia="hr-HR"/>
        </w:rPr>
        <w:t>Obveze za rashode poslovanja</w:t>
      </w:r>
      <w:r w:rsidRPr="00F3293D">
        <w:rPr>
          <w:rFonts w:ascii="Garamond" w:eastAsia="Calibri" w:hAnsi="Garamond" w:cs="Times New Roman"/>
          <w:sz w:val="24"/>
          <w:szCs w:val="24"/>
          <w:lang w:eastAsia="hr-HR"/>
        </w:rPr>
        <w:t xml:space="preserve"> iznose </w:t>
      </w:r>
      <w:r w:rsidRPr="00F3293D">
        <w:rPr>
          <w:rFonts w:ascii="Garamond" w:eastAsia="Calibri" w:hAnsi="Garamond" w:cs="Times New Roman"/>
          <w:bCs/>
          <w:sz w:val="24"/>
          <w:szCs w:val="24"/>
          <w:lang w:eastAsia="hr-HR"/>
        </w:rPr>
        <w:t>1.030.489,87</w:t>
      </w:r>
      <w:r w:rsidRPr="00F3293D">
        <w:rPr>
          <w:rFonts w:ascii="Garamond" w:eastAsia="Calibri" w:hAnsi="Garamond" w:cs="Times New Roman"/>
          <w:sz w:val="24"/>
          <w:szCs w:val="24"/>
          <w:lang w:eastAsia="hr-HR"/>
        </w:rPr>
        <w:t xml:space="preserve"> kn. Od toga se 745.955,43 kn odnosi na obveze prema dobavljačima s dospijećem u srpnju 2022., a 284.534,44 kn </w:t>
      </w:r>
      <w:r w:rsidRPr="00F3293D">
        <w:rPr>
          <w:rFonts w:ascii="Garamond" w:eastAsia="Times New Roman" w:hAnsi="Garamond" w:cs="Times New Roman"/>
          <w:sz w:val="24"/>
          <w:szCs w:val="24"/>
          <w:lang w:eastAsia="hr-HR"/>
        </w:rPr>
        <w:t>čine obveze za plaće, obveze za PDV, obveze naknada za rad predstavničkih tijela i naknadu za uređenje voda za mjesec lipanj.</w:t>
      </w:r>
    </w:p>
    <w:p w:rsidR="00D132D0" w:rsidRPr="00F3293D" w:rsidRDefault="00D132D0" w:rsidP="00D132D0">
      <w:pPr>
        <w:spacing w:after="0" w:line="240" w:lineRule="auto"/>
        <w:jc w:val="both"/>
        <w:rPr>
          <w:rFonts w:ascii="Garamond" w:eastAsia="Calibri" w:hAnsi="Garamond" w:cs="Times New Roman"/>
          <w:sz w:val="24"/>
          <w:szCs w:val="24"/>
          <w:lang w:eastAsia="hr-HR"/>
        </w:rPr>
      </w:pPr>
      <w:r w:rsidRPr="00F3293D">
        <w:rPr>
          <w:rFonts w:ascii="Garamond" w:eastAsia="Calibri" w:hAnsi="Garamond" w:cs="Times New Roman"/>
          <w:iCs/>
          <w:sz w:val="24"/>
          <w:szCs w:val="24"/>
          <w:lang w:eastAsia="hr-HR"/>
        </w:rPr>
        <w:lastRenderedPageBreak/>
        <w:t>Obveze za nabavu nefinancijske imovine</w:t>
      </w:r>
      <w:r w:rsidRPr="00F3293D">
        <w:rPr>
          <w:rFonts w:ascii="Garamond" w:eastAsia="Calibri" w:hAnsi="Garamond" w:cs="Times New Roman"/>
          <w:sz w:val="24"/>
          <w:szCs w:val="24"/>
          <w:lang w:eastAsia="hr-HR"/>
        </w:rPr>
        <w:t xml:space="preserve"> iznose </w:t>
      </w:r>
      <w:r w:rsidRPr="00F3293D">
        <w:rPr>
          <w:rFonts w:ascii="Garamond" w:eastAsia="Calibri" w:hAnsi="Garamond" w:cs="Times New Roman"/>
          <w:bCs/>
          <w:sz w:val="24"/>
          <w:szCs w:val="24"/>
          <w:lang w:eastAsia="hr-HR"/>
        </w:rPr>
        <w:t>1.224.428,51</w:t>
      </w:r>
      <w:r w:rsidRPr="00F3293D">
        <w:rPr>
          <w:rFonts w:ascii="Garamond" w:eastAsia="Calibri" w:hAnsi="Garamond" w:cs="Times New Roman"/>
          <w:sz w:val="24"/>
          <w:szCs w:val="24"/>
          <w:lang w:eastAsia="hr-HR"/>
        </w:rPr>
        <w:t xml:space="preserve"> kn i odnose se na obveze prema dobavljačima s dospijećem u srpnju 2022. godine.</w:t>
      </w:r>
    </w:p>
    <w:p w:rsidR="00D132D0" w:rsidRPr="00F3293D" w:rsidRDefault="00D132D0" w:rsidP="00D132D0">
      <w:pPr>
        <w:spacing w:after="0" w:line="240" w:lineRule="auto"/>
        <w:jc w:val="both"/>
        <w:rPr>
          <w:rFonts w:ascii="Garamond" w:eastAsia="Calibri" w:hAnsi="Garamond" w:cs="Times New Roman"/>
          <w:iCs/>
          <w:sz w:val="24"/>
          <w:szCs w:val="24"/>
          <w:lang w:eastAsia="hr-HR"/>
        </w:rPr>
      </w:pPr>
      <w:r w:rsidRPr="00F3293D">
        <w:rPr>
          <w:rFonts w:ascii="Garamond" w:eastAsia="Calibri" w:hAnsi="Garamond" w:cs="Times New Roman"/>
          <w:iCs/>
          <w:sz w:val="24"/>
          <w:szCs w:val="24"/>
          <w:lang w:eastAsia="hr-HR"/>
        </w:rPr>
        <w:t>Obveze za financijsku imovinu</w:t>
      </w:r>
      <w:r w:rsidRPr="00F3293D">
        <w:rPr>
          <w:rFonts w:ascii="Garamond" w:eastAsia="Calibri" w:hAnsi="Garamond" w:cs="Times New Roman"/>
          <w:b/>
          <w:bCs/>
          <w:iCs/>
          <w:sz w:val="24"/>
          <w:szCs w:val="24"/>
          <w:lang w:eastAsia="hr-HR"/>
        </w:rPr>
        <w:t xml:space="preserve"> </w:t>
      </w:r>
      <w:r w:rsidRPr="00F3293D">
        <w:rPr>
          <w:rFonts w:ascii="Garamond" w:eastAsia="Calibri" w:hAnsi="Garamond" w:cs="Times New Roman"/>
          <w:sz w:val="24"/>
          <w:szCs w:val="24"/>
          <w:lang w:eastAsia="hr-HR"/>
        </w:rPr>
        <w:t xml:space="preserve">iznose 643.719,67 kn i odnose se na obvezu povrata poreza na dohodak prema državnom proračunu sukladno </w:t>
      </w:r>
      <w:r w:rsidRPr="00F3293D">
        <w:rPr>
          <w:rFonts w:ascii="Garamond" w:eastAsia="Calibri" w:hAnsi="Garamond" w:cs="Times New Roman"/>
          <w:iCs/>
          <w:sz w:val="24"/>
          <w:szCs w:val="24"/>
          <w:lang w:eastAsia="hr-HR"/>
        </w:rPr>
        <w:t>Uputi o evidentiranju prihoda o porezu na dohodak kod JLS temeljem izvještaja koje ispostavlja FINA.</w:t>
      </w:r>
    </w:p>
    <w:p w:rsidR="00D132D0" w:rsidRPr="00F3293D" w:rsidRDefault="00D132D0" w:rsidP="00D132D0">
      <w:pPr>
        <w:spacing w:after="0" w:line="240" w:lineRule="auto"/>
        <w:jc w:val="both"/>
        <w:rPr>
          <w:rFonts w:ascii="Garamond" w:eastAsia="Calibri" w:hAnsi="Garamond" w:cs="Times New Roman"/>
          <w:sz w:val="24"/>
          <w:szCs w:val="24"/>
          <w:lang w:eastAsia="hr-HR"/>
        </w:rPr>
      </w:pPr>
      <w:r w:rsidRPr="00F3293D">
        <w:rPr>
          <w:rFonts w:ascii="Garamond" w:eastAsia="Calibri" w:hAnsi="Garamond" w:cs="Times New Roman"/>
          <w:sz w:val="24"/>
          <w:szCs w:val="24"/>
          <w:lang w:eastAsia="hr-HR"/>
        </w:rPr>
        <w:t xml:space="preserve">Stanje </w:t>
      </w:r>
      <w:r w:rsidRPr="00F3293D">
        <w:rPr>
          <w:rFonts w:ascii="Garamond" w:eastAsia="Calibri" w:hAnsi="Garamond" w:cs="Times New Roman"/>
          <w:iCs/>
          <w:sz w:val="24"/>
          <w:szCs w:val="24"/>
          <w:u w:val="single"/>
          <w:lang w:eastAsia="hr-HR"/>
        </w:rPr>
        <w:t>potencijalnih obveza</w:t>
      </w:r>
      <w:r w:rsidRPr="00F3293D">
        <w:rPr>
          <w:rFonts w:ascii="Garamond" w:eastAsia="Calibri" w:hAnsi="Garamond" w:cs="Times New Roman"/>
          <w:sz w:val="24"/>
          <w:szCs w:val="24"/>
          <w:lang w:eastAsia="hr-HR"/>
        </w:rPr>
        <w:t xml:space="preserve"> po osnovi sudskih postupaka na dan 30. lipnja 2022. godine, prema vrijednosti pokrenutih sporova, iznosi ukupno 3.420.772,35 kn, prema vrijednosti ovršnih postupaka u tijeku 562.956,97 kn, te prema danim jamstvima te primljenim garancijama i zadužnicama iznosi ukupno 10.551.080,09 kn.</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p>
    <w:p w:rsidR="00D132D0" w:rsidRPr="00F3293D" w:rsidRDefault="00D132D0" w:rsidP="00D132D0">
      <w:pPr>
        <w:spacing w:after="0" w:line="240" w:lineRule="auto"/>
        <w:ind w:firstLine="708"/>
        <w:jc w:val="both"/>
        <w:rPr>
          <w:rFonts w:ascii="Garamond" w:eastAsia="Calibri" w:hAnsi="Garamond" w:cs="Times New Roman"/>
          <w:bCs/>
          <w:sz w:val="24"/>
          <w:szCs w:val="24"/>
          <w:lang w:eastAsia="hr-HR"/>
        </w:rPr>
      </w:pPr>
      <w:r w:rsidRPr="00F3293D">
        <w:rPr>
          <w:rFonts w:ascii="Garamond" w:eastAsia="Calibri" w:hAnsi="Garamond" w:cs="Times New Roman"/>
          <w:b/>
          <w:iCs/>
          <w:sz w:val="24"/>
          <w:szCs w:val="24"/>
          <w:lang w:eastAsia="hr-HR"/>
        </w:rPr>
        <w:t>Potraživanja</w:t>
      </w:r>
      <w:r w:rsidRPr="00F3293D">
        <w:rPr>
          <w:rFonts w:ascii="Garamond" w:eastAsia="Calibri" w:hAnsi="Garamond" w:cs="Times New Roman"/>
          <w:bCs/>
          <w:sz w:val="24"/>
          <w:szCs w:val="24"/>
          <w:lang w:eastAsia="hr-HR"/>
        </w:rPr>
        <w:t xml:space="preserve"> za proračunske prihode na dan 30. lipnja 2022. godine iznose 9.749.607,40 kn, a sadrže potraživanja za prihode poslovanja 9.732.294,88 kn, te potraživanja od prodaje nefinancijske imovine 17.312,52 kn. </w:t>
      </w:r>
    </w:p>
    <w:p w:rsidR="00D132D0" w:rsidRPr="00F3293D" w:rsidRDefault="00D132D0" w:rsidP="00D132D0">
      <w:pPr>
        <w:spacing w:after="0" w:line="240" w:lineRule="auto"/>
        <w:jc w:val="both"/>
        <w:rPr>
          <w:rFonts w:ascii="Garamond" w:eastAsia="Calibri" w:hAnsi="Garamond" w:cs="Times New Roman"/>
          <w:sz w:val="24"/>
          <w:szCs w:val="24"/>
          <w:lang w:eastAsia="hr-HR"/>
        </w:rPr>
      </w:pPr>
      <w:r w:rsidRPr="00F3293D">
        <w:rPr>
          <w:rFonts w:ascii="Garamond" w:eastAsia="Times New Roman" w:hAnsi="Garamond" w:cs="Times New Roman"/>
          <w:sz w:val="24"/>
          <w:szCs w:val="24"/>
          <w:lang w:val="pt-BR"/>
        </w:rPr>
        <w:t xml:space="preserve">Najveći dio potraživanja se odnosi na potraživanja </w:t>
      </w:r>
      <w:r>
        <w:rPr>
          <w:rFonts w:ascii="Garamond" w:eastAsia="Times New Roman" w:hAnsi="Garamond" w:cs="Times New Roman"/>
          <w:sz w:val="24"/>
          <w:szCs w:val="24"/>
          <w:lang w:val="pt-BR"/>
        </w:rPr>
        <w:t xml:space="preserve">za poreze na promet nekretnina </w:t>
      </w:r>
      <w:r w:rsidRPr="00F3293D">
        <w:rPr>
          <w:rFonts w:ascii="Garamond" w:eastAsia="Times New Roman" w:hAnsi="Garamond" w:cs="Times New Roman"/>
          <w:sz w:val="24"/>
          <w:szCs w:val="24"/>
          <w:lang w:val="pt-BR"/>
        </w:rPr>
        <w:t>u iznosu od 2.998.102,00 kn.</w:t>
      </w:r>
      <w:r w:rsidRPr="00F3293D">
        <w:rPr>
          <w:rFonts w:ascii="Garamond" w:eastAsia="Calibri" w:hAnsi="Garamond" w:cs="Times New Roman"/>
          <w:sz w:val="24"/>
          <w:szCs w:val="24"/>
          <w:lang w:val="pt-BR" w:eastAsia="hr-HR"/>
        </w:rPr>
        <w:t xml:space="preserve"> </w:t>
      </w:r>
      <w:r w:rsidRPr="00F3293D">
        <w:rPr>
          <w:rFonts w:ascii="Garamond" w:eastAsia="Calibri" w:hAnsi="Garamond" w:cs="Times New Roman"/>
          <w:sz w:val="24"/>
          <w:szCs w:val="24"/>
          <w:lang w:eastAsia="hr-HR"/>
        </w:rPr>
        <w:t xml:space="preserve">Dinamiku njihove naplate po godinama nije moguće utvrditi, s obzirom da Općina nema mogućnosti uvida u analitičke podatke o potraživanjima poreza na promet nekretnina, niti o obveznicima i prometu nekretnina na području općine tijekom godine, kao ni o odobrenoj obročnoj naplati istih, jer je razrez i naplata navedenih poreza isključivo u nadležnosti Porezne uprave. </w:t>
      </w:r>
    </w:p>
    <w:p w:rsidR="00D132D0" w:rsidRPr="00F3293D" w:rsidRDefault="00D132D0" w:rsidP="00D132D0">
      <w:pPr>
        <w:spacing w:after="0" w:line="240" w:lineRule="auto"/>
        <w:jc w:val="both"/>
        <w:rPr>
          <w:rFonts w:ascii="Garamond" w:eastAsia="Calibri"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color w:val="000000"/>
          <w:sz w:val="24"/>
          <w:szCs w:val="24"/>
          <w:lang w:val="pt-BR"/>
        </w:rPr>
      </w:pPr>
      <w:r w:rsidRPr="00F3293D">
        <w:rPr>
          <w:rFonts w:ascii="Garamond" w:eastAsia="Times New Roman" w:hAnsi="Garamond" w:cs="Times New Roman"/>
          <w:color w:val="000000"/>
          <w:sz w:val="24"/>
          <w:szCs w:val="24"/>
          <w:lang w:val="pt-BR"/>
        </w:rPr>
        <w:t>Tablica: Potraživanja za prihode poslovanja</w:t>
      </w:r>
      <w:r w:rsidRPr="00F3293D">
        <w:rPr>
          <w:rFonts w:ascii="Garamond" w:eastAsia="Times New Roman" w:hAnsi="Garamond" w:cs="Times New Roman"/>
          <w:color w:val="000000"/>
          <w:sz w:val="24"/>
          <w:szCs w:val="24"/>
          <w:lang w:val="pt-BR"/>
        </w:rPr>
        <w:tab/>
      </w:r>
      <w:r w:rsidRPr="00F3293D">
        <w:rPr>
          <w:rFonts w:ascii="Garamond" w:eastAsia="Times New Roman" w:hAnsi="Garamond" w:cs="Times New Roman"/>
          <w:color w:val="000000"/>
          <w:sz w:val="24"/>
          <w:szCs w:val="24"/>
          <w:lang w:val="pt-BR"/>
        </w:rPr>
        <w:tab/>
      </w:r>
      <w:r w:rsidRPr="00F3293D">
        <w:rPr>
          <w:rFonts w:ascii="Garamond" w:eastAsia="Times New Roman" w:hAnsi="Garamond" w:cs="Times New Roman"/>
          <w:color w:val="000000"/>
          <w:sz w:val="24"/>
          <w:szCs w:val="24"/>
          <w:lang w:val="pt-BR"/>
        </w:rPr>
        <w:tab/>
      </w:r>
      <w:r w:rsidRPr="00F3293D">
        <w:rPr>
          <w:rFonts w:ascii="Garamond" w:eastAsia="Times New Roman" w:hAnsi="Garamond" w:cs="Times New Roman"/>
          <w:color w:val="000000"/>
          <w:sz w:val="24"/>
          <w:szCs w:val="24"/>
          <w:lang w:val="pt-BR"/>
        </w:rPr>
        <w:tab/>
      </w:r>
      <w:r w:rsidRPr="00F3293D">
        <w:rPr>
          <w:rFonts w:ascii="Garamond" w:eastAsia="Times New Roman" w:hAnsi="Garamond" w:cs="Times New Roman"/>
          <w:color w:val="000000"/>
          <w:sz w:val="24"/>
          <w:szCs w:val="24"/>
          <w:lang w:val="pt-BR"/>
        </w:rPr>
        <w:tab/>
      </w:r>
      <w:r w:rsidRPr="00F3293D">
        <w:rPr>
          <w:rFonts w:ascii="Garamond" w:eastAsia="Times New Roman" w:hAnsi="Garamond" w:cs="Times New Roman"/>
          <w:color w:val="000000"/>
          <w:sz w:val="24"/>
          <w:szCs w:val="24"/>
          <w:lang w:val="pt-BR"/>
        </w:rPr>
        <w:tab/>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8"/>
        <w:gridCol w:w="1842"/>
      </w:tblGrid>
      <w:tr w:rsidR="00D132D0" w:rsidRPr="00F3293D" w:rsidTr="00DE75E1">
        <w:tc>
          <w:tcPr>
            <w:tcW w:w="7338" w:type="dxa"/>
            <w:tcBorders>
              <w:top w:val="single" w:sz="4" w:space="0" w:color="auto"/>
              <w:left w:val="single" w:sz="4" w:space="0" w:color="auto"/>
              <w:bottom w:val="single" w:sz="4" w:space="0" w:color="auto"/>
              <w:right w:val="single" w:sz="4" w:space="0" w:color="auto"/>
            </w:tcBorders>
            <w:shd w:val="clear" w:color="auto" w:fill="D9E2F3"/>
          </w:tcPr>
          <w:p w:rsidR="00D132D0" w:rsidRPr="00F3293D" w:rsidRDefault="00D132D0" w:rsidP="00DE75E1">
            <w:pPr>
              <w:spacing w:after="0" w:line="240" w:lineRule="auto"/>
              <w:jc w:val="center"/>
              <w:rPr>
                <w:rFonts w:ascii="Garamond" w:eastAsia="Times New Roman" w:hAnsi="Garamond" w:cs="Times New Roman"/>
                <w:b/>
                <w:color w:val="000000"/>
                <w:sz w:val="24"/>
                <w:szCs w:val="24"/>
                <w:lang w:val="pt-BR"/>
              </w:rPr>
            </w:pPr>
            <w:r w:rsidRPr="00F3293D">
              <w:rPr>
                <w:rFonts w:ascii="Garamond" w:eastAsia="Times New Roman" w:hAnsi="Garamond" w:cs="Times New Roman"/>
                <w:b/>
                <w:color w:val="000000"/>
                <w:sz w:val="24"/>
                <w:szCs w:val="24"/>
                <w:lang w:val="pt-BR"/>
              </w:rPr>
              <w:t>OPIS</w:t>
            </w:r>
          </w:p>
          <w:p w:rsidR="00D132D0" w:rsidRPr="00F3293D" w:rsidRDefault="00D132D0" w:rsidP="00DE75E1">
            <w:pPr>
              <w:spacing w:after="0" w:line="240" w:lineRule="auto"/>
              <w:jc w:val="center"/>
              <w:rPr>
                <w:rFonts w:ascii="Garamond" w:eastAsia="Times New Roman" w:hAnsi="Garamond" w:cs="Times New Roman"/>
                <w:b/>
                <w:color w:val="000000"/>
                <w:sz w:val="24"/>
                <w:szCs w:val="24"/>
                <w:lang w:val="pt-BR"/>
              </w:rPr>
            </w:pPr>
          </w:p>
        </w:tc>
        <w:tc>
          <w:tcPr>
            <w:tcW w:w="1842" w:type="dxa"/>
            <w:tcBorders>
              <w:top w:val="single" w:sz="4" w:space="0" w:color="auto"/>
              <w:left w:val="single" w:sz="4" w:space="0" w:color="auto"/>
              <w:bottom w:val="single" w:sz="4" w:space="0" w:color="auto"/>
              <w:right w:val="single" w:sz="4" w:space="0" w:color="auto"/>
            </w:tcBorders>
            <w:shd w:val="clear" w:color="auto" w:fill="D9E2F3"/>
            <w:hideMark/>
          </w:tcPr>
          <w:p w:rsidR="00D132D0" w:rsidRPr="00F3293D" w:rsidRDefault="00D132D0" w:rsidP="00DE75E1">
            <w:pPr>
              <w:spacing w:after="0" w:line="240" w:lineRule="auto"/>
              <w:jc w:val="right"/>
              <w:rPr>
                <w:rFonts w:ascii="Garamond" w:eastAsia="Times New Roman" w:hAnsi="Garamond" w:cs="Times New Roman"/>
                <w:b/>
                <w:color w:val="000000"/>
                <w:sz w:val="24"/>
                <w:szCs w:val="24"/>
                <w:lang w:val="pt-BR"/>
              </w:rPr>
            </w:pPr>
            <w:r w:rsidRPr="00F3293D">
              <w:rPr>
                <w:rFonts w:ascii="Garamond" w:eastAsia="Times New Roman" w:hAnsi="Garamond" w:cs="Times New Roman"/>
                <w:b/>
                <w:color w:val="000000"/>
                <w:sz w:val="24"/>
                <w:szCs w:val="24"/>
                <w:lang w:val="pt-BR"/>
              </w:rPr>
              <w:t>kn</w:t>
            </w:r>
          </w:p>
        </w:tc>
      </w:tr>
      <w:tr w:rsidR="00D132D0" w:rsidRPr="00F3293D" w:rsidTr="00DE75E1">
        <w:tc>
          <w:tcPr>
            <w:tcW w:w="7338" w:type="dxa"/>
            <w:tcBorders>
              <w:top w:val="single" w:sz="4" w:space="0" w:color="auto"/>
              <w:left w:val="single" w:sz="4" w:space="0" w:color="auto"/>
              <w:bottom w:val="single" w:sz="4" w:space="0" w:color="auto"/>
              <w:right w:val="single" w:sz="4" w:space="0" w:color="auto"/>
            </w:tcBorders>
            <w:hideMark/>
          </w:tcPr>
          <w:p w:rsidR="00D132D0" w:rsidRPr="00F3293D" w:rsidRDefault="00D132D0" w:rsidP="00DE75E1">
            <w:pPr>
              <w:spacing w:after="0" w:line="240" w:lineRule="auto"/>
              <w:rPr>
                <w:rFonts w:ascii="Garamond" w:eastAsia="Times New Roman" w:hAnsi="Garamond" w:cs="Times New Roman"/>
                <w:color w:val="000000"/>
                <w:sz w:val="24"/>
                <w:szCs w:val="24"/>
                <w:lang w:val="pt-BR"/>
              </w:rPr>
            </w:pPr>
            <w:r w:rsidRPr="00F3293D">
              <w:rPr>
                <w:rFonts w:ascii="Garamond" w:eastAsia="Times New Roman" w:hAnsi="Garamond" w:cs="Times New Roman"/>
                <w:color w:val="000000"/>
                <w:sz w:val="24"/>
                <w:szCs w:val="24"/>
                <w:lang w:val="pt-BR"/>
              </w:rPr>
              <w:t>Potraživanja za poreze</w:t>
            </w:r>
          </w:p>
        </w:tc>
        <w:tc>
          <w:tcPr>
            <w:tcW w:w="1842" w:type="dxa"/>
            <w:tcBorders>
              <w:top w:val="single" w:sz="4" w:space="0" w:color="auto"/>
              <w:left w:val="single" w:sz="4" w:space="0" w:color="auto"/>
              <w:bottom w:val="single" w:sz="4" w:space="0" w:color="auto"/>
              <w:right w:val="single" w:sz="4" w:space="0" w:color="auto"/>
            </w:tcBorders>
            <w:hideMark/>
          </w:tcPr>
          <w:p w:rsidR="00D132D0" w:rsidRPr="00F3293D" w:rsidRDefault="00D132D0" w:rsidP="00DE75E1">
            <w:pPr>
              <w:spacing w:after="0" w:line="240" w:lineRule="auto"/>
              <w:jc w:val="right"/>
              <w:rPr>
                <w:rFonts w:ascii="Garamond" w:eastAsia="Times New Roman" w:hAnsi="Garamond" w:cs="Times New Roman"/>
                <w:b/>
                <w:sz w:val="24"/>
                <w:szCs w:val="24"/>
                <w:lang w:val="pt-BR"/>
              </w:rPr>
            </w:pPr>
            <w:r w:rsidRPr="00F3293D">
              <w:rPr>
                <w:rFonts w:ascii="Garamond" w:eastAsia="Times New Roman" w:hAnsi="Garamond" w:cs="Times New Roman"/>
                <w:b/>
                <w:sz w:val="24"/>
                <w:szCs w:val="24"/>
                <w:lang w:val="pt-BR"/>
              </w:rPr>
              <w:t>5.279.544,82</w:t>
            </w:r>
          </w:p>
        </w:tc>
      </w:tr>
      <w:tr w:rsidR="00D132D0" w:rsidRPr="00F3293D" w:rsidTr="00DE75E1">
        <w:tc>
          <w:tcPr>
            <w:tcW w:w="7338" w:type="dxa"/>
            <w:tcBorders>
              <w:top w:val="single" w:sz="4" w:space="0" w:color="auto"/>
              <w:left w:val="single" w:sz="4" w:space="0" w:color="auto"/>
              <w:bottom w:val="single" w:sz="4" w:space="0" w:color="auto"/>
              <w:right w:val="single" w:sz="4" w:space="0" w:color="auto"/>
            </w:tcBorders>
            <w:hideMark/>
          </w:tcPr>
          <w:p w:rsidR="00D132D0" w:rsidRPr="00F3293D" w:rsidRDefault="00D132D0" w:rsidP="00DE75E1">
            <w:pPr>
              <w:spacing w:after="0" w:line="240" w:lineRule="auto"/>
              <w:rPr>
                <w:rFonts w:ascii="Garamond" w:eastAsia="Times New Roman" w:hAnsi="Garamond" w:cs="Times New Roman"/>
                <w:color w:val="000000"/>
                <w:sz w:val="24"/>
                <w:szCs w:val="24"/>
                <w:lang w:val="pt-BR"/>
              </w:rPr>
            </w:pPr>
            <w:r w:rsidRPr="00F3293D">
              <w:rPr>
                <w:rFonts w:ascii="Garamond" w:eastAsia="Times New Roman" w:hAnsi="Garamond" w:cs="Times New Roman"/>
                <w:color w:val="000000"/>
                <w:sz w:val="24"/>
                <w:szCs w:val="24"/>
                <w:lang w:val="pt-BR"/>
              </w:rPr>
              <w:t>Potraživanja za prihode od imovine</w:t>
            </w:r>
          </w:p>
        </w:tc>
        <w:tc>
          <w:tcPr>
            <w:tcW w:w="1842" w:type="dxa"/>
            <w:tcBorders>
              <w:top w:val="single" w:sz="4" w:space="0" w:color="auto"/>
              <w:left w:val="single" w:sz="4" w:space="0" w:color="auto"/>
              <w:bottom w:val="single" w:sz="4" w:space="0" w:color="auto"/>
              <w:right w:val="single" w:sz="4" w:space="0" w:color="auto"/>
            </w:tcBorders>
            <w:hideMark/>
          </w:tcPr>
          <w:p w:rsidR="00D132D0" w:rsidRPr="00F3293D" w:rsidRDefault="00D132D0" w:rsidP="00DE75E1">
            <w:pPr>
              <w:spacing w:after="0" w:line="240" w:lineRule="auto"/>
              <w:jc w:val="right"/>
              <w:rPr>
                <w:rFonts w:ascii="Garamond" w:eastAsia="Times New Roman" w:hAnsi="Garamond" w:cs="Times New Roman"/>
                <w:b/>
                <w:sz w:val="24"/>
                <w:szCs w:val="24"/>
                <w:lang w:val="pt-BR"/>
              </w:rPr>
            </w:pPr>
            <w:r w:rsidRPr="00F3293D">
              <w:rPr>
                <w:rFonts w:ascii="Garamond" w:eastAsia="Times New Roman" w:hAnsi="Garamond" w:cs="Times New Roman"/>
                <w:b/>
                <w:sz w:val="24"/>
                <w:szCs w:val="24"/>
                <w:lang w:val="pt-BR"/>
              </w:rPr>
              <w:t>1.630.060,52</w:t>
            </w:r>
          </w:p>
        </w:tc>
      </w:tr>
      <w:tr w:rsidR="00D132D0" w:rsidRPr="00F3293D" w:rsidTr="00DE75E1">
        <w:tc>
          <w:tcPr>
            <w:tcW w:w="7338" w:type="dxa"/>
            <w:tcBorders>
              <w:top w:val="single" w:sz="4" w:space="0" w:color="auto"/>
              <w:left w:val="single" w:sz="4" w:space="0" w:color="auto"/>
              <w:bottom w:val="single" w:sz="4" w:space="0" w:color="auto"/>
              <w:right w:val="single" w:sz="4" w:space="0" w:color="auto"/>
            </w:tcBorders>
            <w:hideMark/>
          </w:tcPr>
          <w:p w:rsidR="00D132D0" w:rsidRPr="00F3293D" w:rsidRDefault="00D132D0" w:rsidP="00DE75E1">
            <w:pPr>
              <w:spacing w:after="0" w:line="240" w:lineRule="auto"/>
              <w:rPr>
                <w:rFonts w:ascii="Garamond" w:eastAsia="Times New Roman" w:hAnsi="Garamond" w:cs="Times New Roman"/>
                <w:color w:val="000000"/>
                <w:sz w:val="24"/>
                <w:szCs w:val="24"/>
                <w:lang w:val="pt-BR"/>
              </w:rPr>
            </w:pPr>
            <w:r w:rsidRPr="00F3293D">
              <w:rPr>
                <w:rFonts w:ascii="Garamond" w:eastAsia="Times New Roman" w:hAnsi="Garamond" w:cs="Times New Roman"/>
                <w:color w:val="000000"/>
                <w:sz w:val="24"/>
                <w:szCs w:val="24"/>
                <w:lang w:val="pt-BR"/>
              </w:rPr>
              <w:t>Potraživanja za upravne i administrativne pristojbe</w:t>
            </w:r>
          </w:p>
        </w:tc>
        <w:tc>
          <w:tcPr>
            <w:tcW w:w="1842" w:type="dxa"/>
            <w:tcBorders>
              <w:top w:val="single" w:sz="4" w:space="0" w:color="auto"/>
              <w:left w:val="single" w:sz="4" w:space="0" w:color="auto"/>
              <w:bottom w:val="single" w:sz="4" w:space="0" w:color="auto"/>
              <w:right w:val="single" w:sz="4" w:space="0" w:color="auto"/>
            </w:tcBorders>
            <w:hideMark/>
          </w:tcPr>
          <w:p w:rsidR="00D132D0" w:rsidRPr="00F3293D" w:rsidRDefault="00D132D0" w:rsidP="00DE75E1">
            <w:pPr>
              <w:spacing w:after="0" w:line="240" w:lineRule="auto"/>
              <w:jc w:val="right"/>
              <w:rPr>
                <w:rFonts w:ascii="Garamond" w:eastAsia="Times New Roman" w:hAnsi="Garamond" w:cs="Times New Roman"/>
                <w:b/>
                <w:sz w:val="24"/>
                <w:szCs w:val="24"/>
                <w:lang w:val="pt-BR"/>
              </w:rPr>
            </w:pPr>
            <w:r w:rsidRPr="00F3293D">
              <w:rPr>
                <w:rFonts w:ascii="Garamond" w:eastAsia="Times New Roman" w:hAnsi="Garamond" w:cs="Times New Roman"/>
                <w:b/>
                <w:sz w:val="24"/>
                <w:szCs w:val="24"/>
                <w:lang w:val="pt-BR"/>
              </w:rPr>
              <w:t>2.745.585,42</w:t>
            </w:r>
          </w:p>
        </w:tc>
      </w:tr>
      <w:tr w:rsidR="00D132D0" w:rsidRPr="00F3293D" w:rsidTr="00DE75E1">
        <w:tc>
          <w:tcPr>
            <w:tcW w:w="7338" w:type="dxa"/>
            <w:tcBorders>
              <w:top w:val="single" w:sz="4" w:space="0" w:color="auto"/>
              <w:left w:val="single" w:sz="4" w:space="0" w:color="auto"/>
              <w:bottom w:val="single" w:sz="4" w:space="0" w:color="auto"/>
              <w:right w:val="single" w:sz="4" w:space="0" w:color="auto"/>
            </w:tcBorders>
            <w:hideMark/>
          </w:tcPr>
          <w:p w:rsidR="00D132D0" w:rsidRPr="00F3293D" w:rsidRDefault="00D132D0" w:rsidP="00DE75E1">
            <w:pPr>
              <w:spacing w:after="0" w:line="240" w:lineRule="auto"/>
              <w:rPr>
                <w:rFonts w:ascii="Garamond" w:eastAsia="Times New Roman" w:hAnsi="Garamond" w:cs="Times New Roman"/>
                <w:color w:val="000000"/>
                <w:sz w:val="24"/>
                <w:szCs w:val="24"/>
                <w:lang w:val="pt-BR"/>
              </w:rPr>
            </w:pPr>
            <w:r w:rsidRPr="00F3293D">
              <w:rPr>
                <w:rFonts w:ascii="Garamond" w:eastAsia="Times New Roman" w:hAnsi="Garamond" w:cs="Times New Roman"/>
                <w:color w:val="000000"/>
                <w:sz w:val="24"/>
                <w:szCs w:val="24"/>
                <w:lang w:val="pt-BR"/>
              </w:rPr>
              <w:t>Potraživanja za kazne</w:t>
            </w:r>
          </w:p>
        </w:tc>
        <w:tc>
          <w:tcPr>
            <w:tcW w:w="1842" w:type="dxa"/>
            <w:tcBorders>
              <w:top w:val="single" w:sz="4" w:space="0" w:color="auto"/>
              <w:left w:val="single" w:sz="4" w:space="0" w:color="auto"/>
              <w:bottom w:val="single" w:sz="4" w:space="0" w:color="auto"/>
              <w:right w:val="single" w:sz="4" w:space="0" w:color="auto"/>
            </w:tcBorders>
            <w:hideMark/>
          </w:tcPr>
          <w:p w:rsidR="00D132D0" w:rsidRPr="00F3293D" w:rsidRDefault="00D132D0" w:rsidP="00DE75E1">
            <w:pPr>
              <w:spacing w:after="0" w:line="240" w:lineRule="auto"/>
              <w:jc w:val="right"/>
              <w:rPr>
                <w:rFonts w:ascii="Garamond" w:eastAsia="Times New Roman" w:hAnsi="Garamond" w:cs="Times New Roman"/>
                <w:b/>
                <w:sz w:val="24"/>
                <w:szCs w:val="24"/>
                <w:lang w:val="pt-BR"/>
              </w:rPr>
            </w:pPr>
            <w:r w:rsidRPr="00F3293D">
              <w:rPr>
                <w:rFonts w:ascii="Garamond" w:eastAsia="Times New Roman" w:hAnsi="Garamond" w:cs="Times New Roman"/>
                <w:b/>
                <w:sz w:val="24"/>
                <w:szCs w:val="24"/>
                <w:lang w:val="pt-BR"/>
              </w:rPr>
              <w:t>77.104,12</w:t>
            </w:r>
          </w:p>
        </w:tc>
      </w:tr>
      <w:tr w:rsidR="00D132D0" w:rsidRPr="00F3293D" w:rsidTr="00DE75E1">
        <w:tc>
          <w:tcPr>
            <w:tcW w:w="7338" w:type="dxa"/>
            <w:tcBorders>
              <w:top w:val="single" w:sz="4" w:space="0" w:color="auto"/>
              <w:left w:val="single" w:sz="4" w:space="0" w:color="auto"/>
              <w:bottom w:val="single" w:sz="4" w:space="0" w:color="auto"/>
              <w:right w:val="single" w:sz="4" w:space="0" w:color="auto"/>
            </w:tcBorders>
            <w:hideMark/>
          </w:tcPr>
          <w:p w:rsidR="00D132D0" w:rsidRPr="00F3293D" w:rsidRDefault="00D132D0" w:rsidP="00DE75E1">
            <w:pPr>
              <w:spacing w:after="0" w:line="240" w:lineRule="auto"/>
              <w:rPr>
                <w:rFonts w:ascii="Garamond" w:eastAsia="Times New Roman" w:hAnsi="Garamond" w:cs="Times New Roman"/>
                <w:color w:val="000000"/>
                <w:sz w:val="24"/>
                <w:szCs w:val="24"/>
                <w:lang w:val="pt-BR"/>
              </w:rPr>
            </w:pPr>
            <w:r w:rsidRPr="00F3293D">
              <w:rPr>
                <w:rFonts w:ascii="Garamond" w:eastAsia="Times New Roman" w:hAnsi="Garamond" w:cs="Times New Roman"/>
                <w:color w:val="000000"/>
                <w:sz w:val="24"/>
                <w:szCs w:val="24"/>
                <w:lang w:val="pt-BR"/>
              </w:rPr>
              <w:t>Potraživanja za otkup stana</w:t>
            </w:r>
          </w:p>
        </w:tc>
        <w:tc>
          <w:tcPr>
            <w:tcW w:w="1842" w:type="dxa"/>
            <w:tcBorders>
              <w:top w:val="single" w:sz="4" w:space="0" w:color="auto"/>
              <w:left w:val="single" w:sz="4" w:space="0" w:color="auto"/>
              <w:bottom w:val="single" w:sz="4" w:space="0" w:color="auto"/>
              <w:right w:val="single" w:sz="4" w:space="0" w:color="auto"/>
            </w:tcBorders>
            <w:hideMark/>
          </w:tcPr>
          <w:p w:rsidR="00D132D0" w:rsidRPr="00F3293D" w:rsidRDefault="00D132D0" w:rsidP="00DE75E1">
            <w:pPr>
              <w:spacing w:after="0" w:line="240" w:lineRule="auto"/>
              <w:jc w:val="right"/>
              <w:rPr>
                <w:rFonts w:ascii="Garamond" w:eastAsia="Times New Roman" w:hAnsi="Garamond" w:cs="Times New Roman"/>
                <w:b/>
                <w:sz w:val="24"/>
                <w:szCs w:val="24"/>
                <w:lang w:val="pt-BR"/>
              </w:rPr>
            </w:pPr>
            <w:r w:rsidRPr="00F3293D">
              <w:rPr>
                <w:rFonts w:ascii="Garamond" w:eastAsia="Times New Roman" w:hAnsi="Garamond" w:cs="Times New Roman"/>
                <w:b/>
                <w:sz w:val="24"/>
                <w:szCs w:val="24"/>
                <w:lang w:val="pt-BR"/>
              </w:rPr>
              <w:t>17.312,52</w:t>
            </w:r>
          </w:p>
        </w:tc>
      </w:tr>
      <w:tr w:rsidR="00D132D0" w:rsidRPr="00F3293D" w:rsidTr="00DE75E1">
        <w:tc>
          <w:tcPr>
            <w:tcW w:w="7338" w:type="dxa"/>
            <w:tcBorders>
              <w:top w:val="single" w:sz="4" w:space="0" w:color="auto"/>
              <w:left w:val="single" w:sz="4" w:space="0" w:color="auto"/>
              <w:bottom w:val="single" w:sz="4" w:space="0" w:color="auto"/>
              <w:right w:val="single" w:sz="4" w:space="0" w:color="auto"/>
            </w:tcBorders>
            <w:shd w:val="clear" w:color="auto" w:fill="D9E2F3"/>
            <w:hideMark/>
          </w:tcPr>
          <w:p w:rsidR="00D132D0" w:rsidRPr="00F3293D" w:rsidRDefault="00D132D0" w:rsidP="00DE75E1">
            <w:pPr>
              <w:spacing w:after="0" w:line="240" w:lineRule="auto"/>
              <w:rPr>
                <w:rFonts w:ascii="Garamond" w:eastAsia="Times New Roman" w:hAnsi="Garamond" w:cs="Times New Roman"/>
                <w:b/>
                <w:color w:val="1F3864"/>
                <w:sz w:val="24"/>
                <w:szCs w:val="24"/>
                <w:lang w:val="pt-BR"/>
              </w:rPr>
            </w:pPr>
            <w:r w:rsidRPr="00F3293D">
              <w:rPr>
                <w:rFonts w:ascii="Garamond" w:eastAsia="Times New Roman" w:hAnsi="Garamond" w:cs="Times New Roman"/>
                <w:b/>
                <w:color w:val="1F3864"/>
                <w:sz w:val="24"/>
                <w:szCs w:val="24"/>
                <w:lang w:val="pt-BR"/>
              </w:rPr>
              <w:t>UKUPNO</w:t>
            </w:r>
          </w:p>
        </w:tc>
        <w:tc>
          <w:tcPr>
            <w:tcW w:w="1842" w:type="dxa"/>
            <w:tcBorders>
              <w:top w:val="single" w:sz="4" w:space="0" w:color="auto"/>
              <w:left w:val="single" w:sz="4" w:space="0" w:color="auto"/>
              <w:bottom w:val="single" w:sz="4" w:space="0" w:color="auto"/>
              <w:right w:val="single" w:sz="4" w:space="0" w:color="auto"/>
            </w:tcBorders>
            <w:shd w:val="clear" w:color="auto" w:fill="D9E2F3"/>
            <w:hideMark/>
          </w:tcPr>
          <w:p w:rsidR="00D132D0" w:rsidRPr="00F3293D" w:rsidRDefault="00D132D0" w:rsidP="00DE75E1">
            <w:pPr>
              <w:spacing w:after="0" w:line="240" w:lineRule="auto"/>
              <w:jc w:val="right"/>
              <w:rPr>
                <w:rFonts w:ascii="Garamond" w:eastAsia="Times New Roman" w:hAnsi="Garamond" w:cs="Times New Roman"/>
                <w:b/>
                <w:color w:val="1F3864"/>
                <w:sz w:val="24"/>
                <w:szCs w:val="24"/>
                <w:lang w:val="pt-BR"/>
              </w:rPr>
            </w:pPr>
            <w:r w:rsidRPr="00F3293D">
              <w:rPr>
                <w:rFonts w:ascii="Garamond" w:eastAsia="Times New Roman" w:hAnsi="Garamond" w:cs="Times New Roman"/>
                <w:b/>
                <w:color w:val="1F3864"/>
                <w:sz w:val="24"/>
                <w:szCs w:val="24"/>
                <w:lang w:val="pt-BR"/>
              </w:rPr>
              <w:t>9.749.607,40</w:t>
            </w:r>
          </w:p>
        </w:tc>
      </w:tr>
    </w:tbl>
    <w:p w:rsidR="00D132D0" w:rsidRPr="00F3293D" w:rsidRDefault="00D132D0" w:rsidP="00D132D0">
      <w:pPr>
        <w:spacing w:after="0" w:line="240" w:lineRule="auto"/>
        <w:jc w:val="both"/>
        <w:rPr>
          <w:rFonts w:ascii="Garamond" w:eastAsia="Times New Roman" w:hAnsi="Garamond" w:cs="Times New Roman"/>
          <w:sz w:val="24"/>
          <w:szCs w:val="24"/>
          <w:lang w:val="pt-BR"/>
        </w:rPr>
      </w:pPr>
    </w:p>
    <w:p w:rsidR="00D132D0" w:rsidRPr="00F3293D" w:rsidRDefault="00D132D0" w:rsidP="00D132D0">
      <w:pPr>
        <w:spacing w:after="0" w:line="240" w:lineRule="auto"/>
        <w:jc w:val="both"/>
        <w:rPr>
          <w:rFonts w:ascii="Garamond" w:eastAsia="Times New Roman" w:hAnsi="Garamond" w:cs="Times New Roman"/>
          <w:sz w:val="24"/>
          <w:szCs w:val="24"/>
          <w:lang w:val="pt-BR"/>
        </w:rPr>
      </w:pPr>
    </w:p>
    <w:p w:rsidR="00D132D0" w:rsidRPr="00F3293D" w:rsidRDefault="00D132D0" w:rsidP="00D132D0">
      <w:pPr>
        <w:spacing w:after="0" w:line="240" w:lineRule="auto"/>
        <w:ind w:firstLine="708"/>
        <w:jc w:val="both"/>
        <w:rPr>
          <w:rFonts w:ascii="Garamond" w:eastAsia="Times New Roman" w:hAnsi="Garamond" w:cs="Times New Roman"/>
          <w:sz w:val="24"/>
          <w:szCs w:val="24"/>
        </w:rPr>
      </w:pPr>
      <w:bookmarkStart w:id="0" w:name="_Hlk64037423"/>
      <w:r w:rsidRPr="00F3293D">
        <w:rPr>
          <w:rFonts w:ascii="Garamond" w:eastAsia="Times New Roman" w:hAnsi="Garamond" w:cs="Times New Roman"/>
          <w:color w:val="000000" w:themeColor="text1"/>
          <w:sz w:val="24"/>
          <w:szCs w:val="24"/>
        </w:rPr>
        <w:t xml:space="preserve">Općina Omišalj je do 30.06.2022. godine </w:t>
      </w:r>
      <w:bookmarkEnd w:id="0"/>
      <w:r w:rsidRPr="00F3293D">
        <w:rPr>
          <w:rFonts w:ascii="Garamond" w:eastAsia="Times New Roman" w:hAnsi="Garamond" w:cs="Times New Roman"/>
          <w:color w:val="000000" w:themeColor="text1"/>
          <w:sz w:val="24"/>
          <w:szCs w:val="24"/>
        </w:rPr>
        <w:t xml:space="preserve">po opomenama i ovrhama naplatila </w:t>
      </w:r>
      <w:r w:rsidRPr="00F3293D">
        <w:rPr>
          <w:rFonts w:ascii="Garamond" w:eastAsia="Times New Roman" w:hAnsi="Garamond" w:cs="Times New Roman"/>
          <w:b/>
          <w:iCs/>
          <w:color w:val="000000" w:themeColor="text1"/>
          <w:sz w:val="24"/>
          <w:szCs w:val="24"/>
        </w:rPr>
        <w:t>431.519,72</w:t>
      </w:r>
      <w:r w:rsidRPr="00F3293D">
        <w:rPr>
          <w:rFonts w:ascii="Garamond" w:eastAsia="Times New Roman" w:hAnsi="Garamond" w:cs="Times New Roman"/>
          <w:color w:val="000000" w:themeColor="text1"/>
          <w:sz w:val="24"/>
          <w:szCs w:val="24"/>
        </w:rPr>
        <w:t xml:space="preserve"> kn,</w:t>
      </w:r>
      <w:r w:rsidRPr="00F3293D">
        <w:rPr>
          <w:rFonts w:ascii="Garamond" w:eastAsia="Times New Roman" w:hAnsi="Garamond" w:cs="Times New Roman"/>
          <w:color w:val="FF0000"/>
          <w:sz w:val="24"/>
          <w:szCs w:val="24"/>
        </w:rPr>
        <w:t xml:space="preserve"> </w:t>
      </w:r>
      <w:r w:rsidRPr="00F3293D">
        <w:rPr>
          <w:rFonts w:ascii="Garamond" w:eastAsia="Times New Roman" w:hAnsi="Garamond" w:cs="Times New Roman"/>
          <w:color w:val="000000" w:themeColor="text1"/>
          <w:sz w:val="24"/>
          <w:szCs w:val="24"/>
        </w:rPr>
        <w:t xml:space="preserve">u najvećem dijelu potraživanja za prihode od upravnih i administrativnih pristojbi. Poslano je ukupno 47  opomena pred ovrhu, a od toga su </w:t>
      </w:r>
      <w:r w:rsidRPr="00F3293D">
        <w:rPr>
          <w:rFonts w:ascii="Garamond" w:eastAsia="Times New Roman" w:hAnsi="Garamond" w:cs="Times New Roman"/>
          <w:sz w:val="24"/>
          <w:szCs w:val="24"/>
        </w:rPr>
        <w:t xml:space="preserve">4 osobe ovršene preko FINA-e. </w:t>
      </w:r>
      <w:r w:rsidRPr="00F3293D">
        <w:rPr>
          <w:rFonts w:ascii="Garamond" w:eastAsia="Times New Roman" w:hAnsi="Garamond" w:cs="Times New Roman"/>
          <w:color w:val="000000" w:themeColor="text1"/>
          <w:sz w:val="24"/>
          <w:szCs w:val="24"/>
        </w:rPr>
        <w:t xml:space="preserve">68 predmeta stoje na FINA-i (562.956,97 kn) zbog nemogućnosti naplate, a za njih </w:t>
      </w:r>
      <w:r w:rsidRPr="00F3293D">
        <w:rPr>
          <w:rFonts w:ascii="Garamond" w:eastAsia="Times New Roman" w:hAnsi="Garamond" w:cs="Times New Roman"/>
          <w:sz w:val="24"/>
          <w:szCs w:val="24"/>
        </w:rPr>
        <w:t>5 je pokrenut postupak ovrhe na nekretnine.</w:t>
      </w:r>
    </w:p>
    <w:p w:rsidR="00D132D0" w:rsidRPr="00F3293D" w:rsidRDefault="00D132D0" w:rsidP="00D132D0">
      <w:pPr>
        <w:spacing w:after="0" w:line="240" w:lineRule="auto"/>
        <w:ind w:firstLine="708"/>
        <w:jc w:val="both"/>
        <w:rPr>
          <w:rFonts w:ascii="Garamond" w:eastAsia="Times New Roman" w:hAnsi="Garamond" w:cs="Times New Roman"/>
          <w:sz w:val="24"/>
          <w:szCs w:val="24"/>
          <w:lang w:val="pt-BR"/>
        </w:rPr>
      </w:pPr>
      <w:r w:rsidRPr="00F3293D">
        <w:rPr>
          <w:rFonts w:ascii="Garamond" w:eastAsia="Times New Roman" w:hAnsi="Garamond" w:cs="Times New Roman"/>
          <w:sz w:val="24"/>
          <w:szCs w:val="24"/>
          <w:lang w:val="pt-BR"/>
        </w:rPr>
        <w:t xml:space="preserve">Za potraživanja s osnova poreznih prihoda </w:t>
      </w:r>
      <w:r w:rsidRPr="00F3293D">
        <w:rPr>
          <w:rFonts w:ascii="Garamond" w:eastAsia="Times New Roman" w:hAnsi="Garamond" w:cs="Times New Roman"/>
          <w:sz w:val="24"/>
          <w:szCs w:val="24"/>
        </w:rPr>
        <w:t>(porez na kuće za odmor)</w:t>
      </w:r>
      <w:r w:rsidRPr="00F3293D">
        <w:rPr>
          <w:rFonts w:ascii="Garamond" w:eastAsia="Times New Roman" w:hAnsi="Garamond" w:cs="Times New Roman"/>
          <w:sz w:val="24"/>
          <w:szCs w:val="24"/>
          <w:lang w:val="pt-BR"/>
        </w:rPr>
        <w:t>, prihoda od komunalne naknade i obročnu prodaju stanova, uspostavljen je kontinuirani sustav praćenja i informiranja o stanju duga na način da je na svakom rješenju/uplatnici/računu uz iznos tekućeg dugovanja prikazan i ukupan iznos dugovanja, dok se za ostala potraživanja provodi usklađenje potraživanja.</w:t>
      </w:r>
    </w:p>
    <w:p w:rsidR="00D132D0" w:rsidRPr="00F3293D" w:rsidRDefault="00D132D0" w:rsidP="00D132D0">
      <w:pPr>
        <w:spacing w:after="0" w:line="240" w:lineRule="auto"/>
        <w:jc w:val="both"/>
        <w:rPr>
          <w:rFonts w:ascii="Garamond" w:eastAsia="Times New Roman" w:hAnsi="Garamond" w:cs="Times New Roman"/>
          <w:sz w:val="24"/>
          <w:szCs w:val="24"/>
          <w:lang w:val="pt-BR"/>
        </w:rPr>
      </w:pPr>
    </w:p>
    <w:p w:rsidR="00D132D0" w:rsidRPr="00F3293D" w:rsidRDefault="00D132D0" w:rsidP="00D132D0">
      <w:pPr>
        <w:spacing w:after="0" w:line="240" w:lineRule="auto"/>
        <w:jc w:val="both"/>
        <w:rPr>
          <w:rFonts w:ascii="Garamond" w:eastAsia="Calibri" w:hAnsi="Garamond" w:cs="Times New Roman"/>
          <w:sz w:val="24"/>
          <w:szCs w:val="24"/>
          <w:lang w:eastAsia="hr-HR"/>
        </w:rPr>
      </w:pPr>
    </w:p>
    <w:p w:rsidR="00D132D0" w:rsidRPr="00F3293D" w:rsidRDefault="00D132D0" w:rsidP="00D132D0">
      <w:pPr>
        <w:spacing w:after="0" w:line="240" w:lineRule="auto"/>
        <w:jc w:val="both"/>
        <w:rPr>
          <w:rFonts w:ascii="Garamond" w:eastAsia="Calibri" w:hAnsi="Garamond" w:cs="Times New Roman"/>
          <w:sz w:val="24"/>
          <w:szCs w:val="24"/>
          <w:lang w:eastAsia="hr-HR"/>
        </w:rPr>
      </w:pPr>
    </w:p>
    <w:p w:rsidR="00D132D0" w:rsidRPr="00F3293D" w:rsidRDefault="00D132D0" w:rsidP="00D132D0">
      <w:pPr>
        <w:spacing w:after="0" w:line="240" w:lineRule="auto"/>
        <w:jc w:val="both"/>
        <w:rPr>
          <w:rFonts w:ascii="Garamond" w:eastAsia="Calibri" w:hAnsi="Garamond" w:cs="Times New Roman"/>
          <w:sz w:val="24"/>
          <w:szCs w:val="24"/>
          <w:lang w:eastAsia="hr-HR"/>
        </w:rPr>
      </w:pPr>
    </w:p>
    <w:p w:rsidR="00D132D0" w:rsidRPr="00F3293D" w:rsidRDefault="00D132D0" w:rsidP="00D132D0">
      <w:pPr>
        <w:spacing w:after="0" w:line="240" w:lineRule="auto"/>
        <w:jc w:val="both"/>
        <w:rPr>
          <w:rFonts w:ascii="Garamond" w:eastAsia="Calibri" w:hAnsi="Garamond" w:cs="Times New Roman"/>
          <w:sz w:val="24"/>
          <w:szCs w:val="24"/>
          <w:lang w:eastAsia="hr-HR"/>
        </w:rPr>
      </w:pPr>
    </w:p>
    <w:p w:rsidR="00D132D0" w:rsidRPr="00F3293D" w:rsidRDefault="00D132D0" w:rsidP="00D132D0">
      <w:pPr>
        <w:spacing w:after="0" w:line="240" w:lineRule="auto"/>
        <w:jc w:val="both"/>
        <w:rPr>
          <w:rFonts w:ascii="Garamond" w:eastAsia="Calibri" w:hAnsi="Garamond" w:cs="Times New Roman"/>
          <w:sz w:val="24"/>
          <w:szCs w:val="24"/>
          <w:lang w:eastAsia="hr-HR"/>
        </w:rPr>
      </w:pPr>
    </w:p>
    <w:p w:rsidR="00D132D0" w:rsidRPr="00F3293D" w:rsidRDefault="00D132D0" w:rsidP="00D132D0">
      <w:pPr>
        <w:spacing w:after="0" w:line="240" w:lineRule="auto"/>
        <w:jc w:val="both"/>
        <w:rPr>
          <w:rFonts w:ascii="Garamond" w:eastAsia="Calibri" w:hAnsi="Garamond" w:cs="Times New Roman"/>
          <w:sz w:val="24"/>
          <w:szCs w:val="24"/>
          <w:lang w:eastAsia="hr-HR"/>
        </w:rPr>
      </w:pPr>
    </w:p>
    <w:p w:rsidR="00D132D0" w:rsidRPr="00F3293D" w:rsidRDefault="00D132D0" w:rsidP="00D132D0">
      <w:pPr>
        <w:spacing w:after="0" w:line="240" w:lineRule="auto"/>
        <w:jc w:val="both"/>
        <w:rPr>
          <w:rFonts w:ascii="Garamond" w:eastAsia="Calibri" w:hAnsi="Garamond" w:cs="Times New Roman"/>
          <w:sz w:val="24"/>
          <w:szCs w:val="24"/>
          <w:lang w:eastAsia="hr-HR"/>
        </w:rPr>
      </w:pPr>
    </w:p>
    <w:p w:rsidR="00D132D0" w:rsidRPr="00F3293D" w:rsidRDefault="00D132D0" w:rsidP="00D132D0">
      <w:pPr>
        <w:spacing w:after="0" w:line="240" w:lineRule="auto"/>
        <w:jc w:val="both"/>
        <w:rPr>
          <w:rFonts w:ascii="Garamond" w:eastAsia="Calibri" w:hAnsi="Garamond" w:cs="Times New Roman"/>
          <w:sz w:val="24"/>
          <w:szCs w:val="24"/>
          <w:lang w:eastAsia="hr-HR"/>
        </w:rPr>
      </w:pPr>
    </w:p>
    <w:p w:rsidR="00D132D0" w:rsidRPr="00F3293D" w:rsidRDefault="00D132D0" w:rsidP="00D132D0">
      <w:pPr>
        <w:spacing w:after="0" w:line="240" w:lineRule="auto"/>
        <w:jc w:val="both"/>
        <w:rPr>
          <w:rFonts w:ascii="Garamond" w:eastAsia="Calibri"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b/>
          <w:sz w:val="24"/>
          <w:szCs w:val="24"/>
          <w:u w:val="single"/>
          <w:lang w:eastAsia="hr-HR"/>
        </w:rPr>
      </w:pPr>
      <w:r w:rsidRPr="00F3293D">
        <w:rPr>
          <w:rFonts w:ascii="Garamond" w:eastAsia="Times New Roman" w:hAnsi="Garamond" w:cs="Times New Roman"/>
          <w:b/>
          <w:sz w:val="24"/>
          <w:szCs w:val="24"/>
          <w:u w:val="single"/>
          <w:lang w:eastAsia="hr-HR"/>
        </w:rPr>
        <w:lastRenderedPageBreak/>
        <w:t>Usporedba prihoda  06/2021. god.  i  06/2022. god.</w:t>
      </w:r>
    </w:p>
    <w:p w:rsidR="00D132D0" w:rsidRPr="00F3293D" w:rsidRDefault="00D132D0" w:rsidP="00D132D0">
      <w:pPr>
        <w:spacing w:after="0" w:line="240" w:lineRule="auto"/>
        <w:rPr>
          <w:rFonts w:ascii="Garamond" w:eastAsia="Times New Roman" w:hAnsi="Garamond" w:cs="Times New Roman"/>
          <w:b/>
          <w:sz w:val="24"/>
          <w:szCs w:val="24"/>
          <w:u w:val="single"/>
          <w:lang w:eastAsia="hr-HR"/>
        </w:rPr>
      </w:pPr>
    </w:p>
    <w:p w:rsidR="00D132D0" w:rsidRPr="00F3293D" w:rsidRDefault="00D132D0" w:rsidP="00D132D0">
      <w:pPr>
        <w:spacing w:after="0" w:line="240" w:lineRule="auto"/>
        <w:rPr>
          <w:rFonts w:ascii="Garamond" w:eastAsia="Times New Roman" w:hAnsi="Garamond" w:cs="Times New Roman"/>
          <w:sz w:val="24"/>
          <w:szCs w:val="24"/>
          <w:u w:val="single"/>
          <w:lang w:eastAsia="hr-HR"/>
        </w:rPr>
      </w:pPr>
      <w:r w:rsidRPr="00F3293D">
        <w:rPr>
          <w:rFonts w:ascii="Garamond" w:eastAsia="Times New Roman" w:hAnsi="Garamond" w:cs="Times New Roman"/>
          <w:sz w:val="24"/>
          <w:szCs w:val="24"/>
          <w:u w:val="single"/>
          <w:lang w:eastAsia="hr-HR"/>
        </w:rPr>
        <w:t xml:space="preserve">-  Prihodi od poreza </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 xml:space="preserve">2021.g. – 8.161.557 kn  </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 xml:space="preserve">2022.g. – 6.835.145 kn       </w:t>
      </w:r>
      <w:r w:rsidRPr="00F3293D">
        <w:rPr>
          <w:rFonts w:ascii="Garamond" w:eastAsia="Times New Roman" w:hAnsi="Garamond" w:cs="Times New Roman"/>
          <w:b/>
          <w:sz w:val="24"/>
          <w:szCs w:val="24"/>
          <w:lang w:eastAsia="hr-HR"/>
        </w:rPr>
        <w:t>16 % manje prihoda</w:t>
      </w:r>
    </w:p>
    <w:p w:rsidR="00D132D0" w:rsidRPr="00F3293D" w:rsidRDefault="00D132D0" w:rsidP="00D132D0">
      <w:pPr>
        <w:spacing w:after="0" w:line="240" w:lineRule="auto"/>
        <w:rPr>
          <w:rFonts w:ascii="Garamond" w:eastAsia="Times New Roman" w:hAnsi="Garamond" w:cs="Times New Roman"/>
          <w:b/>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u w:val="single"/>
          <w:lang w:eastAsia="hr-HR"/>
        </w:rPr>
      </w:pPr>
      <w:r w:rsidRPr="00F3293D">
        <w:rPr>
          <w:rFonts w:ascii="Garamond" w:eastAsia="Times New Roman" w:hAnsi="Garamond" w:cs="Times New Roman"/>
          <w:sz w:val="24"/>
          <w:szCs w:val="24"/>
          <w:u w:val="single"/>
          <w:lang w:eastAsia="hr-HR"/>
        </w:rPr>
        <w:t>-  Prihodi od poreza na promet nekretnina</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 xml:space="preserve">2021.g. –  3.033.911 kn  </w:t>
      </w:r>
    </w:p>
    <w:p w:rsidR="00D132D0" w:rsidRPr="00F3293D" w:rsidRDefault="00D132D0" w:rsidP="00D132D0">
      <w:pPr>
        <w:spacing w:after="0" w:line="240" w:lineRule="auto"/>
        <w:rPr>
          <w:rFonts w:ascii="Garamond" w:eastAsia="Times New Roman" w:hAnsi="Garamond" w:cs="Times New Roman"/>
          <w:b/>
          <w:sz w:val="24"/>
          <w:szCs w:val="24"/>
          <w:lang w:eastAsia="hr-HR"/>
        </w:rPr>
      </w:pPr>
      <w:r w:rsidRPr="00F3293D">
        <w:rPr>
          <w:rFonts w:ascii="Garamond" w:eastAsia="Times New Roman" w:hAnsi="Garamond" w:cs="Times New Roman"/>
          <w:sz w:val="24"/>
          <w:szCs w:val="24"/>
          <w:lang w:eastAsia="hr-HR"/>
        </w:rPr>
        <w:t xml:space="preserve">2022.g. – 2.216.188 kn       </w:t>
      </w:r>
      <w:r w:rsidRPr="00F3293D">
        <w:rPr>
          <w:rFonts w:ascii="Garamond" w:eastAsia="Times New Roman" w:hAnsi="Garamond" w:cs="Times New Roman"/>
          <w:b/>
          <w:sz w:val="24"/>
          <w:szCs w:val="24"/>
          <w:lang w:eastAsia="hr-HR"/>
        </w:rPr>
        <w:t>27 % manje prihoda</w:t>
      </w: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u w:val="single"/>
          <w:lang w:eastAsia="hr-HR"/>
        </w:rPr>
      </w:pPr>
      <w:r w:rsidRPr="00F3293D">
        <w:rPr>
          <w:rFonts w:ascii="Garamond" w:eastAsia="Times New Roman" w:hAnsi="Garamond" w:cs="Times New Roman"/>
          <w:sz w:val="24"/>
          <w:szCs w:val="24"/>
          <w:u w:val="single"/>
          <w:lang w:eastAsia="hr-HR"/>
        </w:rPr>
        <w:t xml:space="preserve">-  Prihodi od naknade za koncesije </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2021.g. –     813.411 kn</w:t>
      </w:r>
    </w:p>
    <w:p w:rsidR="00D132D0" w:rsidRPr="00F3293D" w:rsidRDefault="00D132D0" w:rsidP="00D132D0">
      <w:pPr>
        <w:spacing w:after="0" w:line="240" w:lineRule="auto"/>
        <w:rPr>
          <w:rFonts w:ascii="Garamond" w:eastAsia="Times New Roman" w:hAnsi="Garamond" w:cs="Times New Roman"/>
          <w:b/>
          <w:sz w:val="24"/>
          <w:szCs w:val="24"/>
          <w:lang w:eastAsia="hr-HR"/>
        </w:rPr>
      </w:pPr>
      <w:r w:rsidRPr="00F3293D">
        <w:rPr>
          <w:rFonts w:ascii="Garamond" w:eastAsia="Times New Roman" w:hAnsi="Garamond" w:cs="Times New Roman"/>
          <w:sz w:val="24"/>
          <w:szCs w:val="24"/>
          <w:lang w:eastAsia="hr-HR"/>
        </w:rPr>
        <w:t xml:space="preserve">2022.g. –  1.188.625 kn       </w:t>
      </w:r>
      <w:r w:rsidRPr="00F3293D">
        <w:rPr>
          <w:rFonts w:ascii="Garamond" w:eastAsia="Times New Roman" w:hAnsi="Garamond" w:cs="Times New Roman"/>
          <w:b/>
          <w:sz w:val="24"/>
          <w:szCs w:val="24"/>
          <w:lang w:eastAsia="hr-HR"/>
        </w:rPr>
        <w:t>46 % više prihoda</w:t>
      </w:r>
    </w:p>
    <w:p w:rsidR="00D132D0" w:rsidRPr="00F3293D" w:rsidRDefault="00D132D0" w:rsidP="00D132D0">
      <w:pPr>
        <w:spacing w:after="0" w:line="240" w:lineRule="auto"/>
        <w:rPr>
          <w:rFonts w:ascii="Garamond" w:eastAsia="Times New Roman" w:hAnsi="Garamond" w:cs="Times New Roman"/>
          <w:b/>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u w:val="single"/>
          <w:lang w:eastAsia="hr-HR"/>
        </w:rPr>
      </w:pPr>
      <w:r w:rsidRPr="00F3293D">
        <w:rPr>
          <w:rFonts w:ascii="Garamond" w:eastAsia="Times New Roman" w:hAnsi="Garamond" w:cs="Times New Roman"/>
          <w:sz w:val="24"/>
          <w:szCs w:val="24"/>
          <w:u w:val="single"/>
          <w:lang w:eastAsia="hr-HR"/>
        </w:rPr>
        <w:t>-  Prihodi od zakupa i iznajmljivanja imovine</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2021.g. –      300.763 kn</w:t>
      </w:r>
    </w:p>
    <w:p w:rsidR="00D132D0" w:rsidRPr="00F3293D" w:rsidRDefault="00D132D0" w:rsidP="00D132D0">
      <w:pPr>
        <w:spacing w:after="0" w:line="240" w:lineRule="auto"/>
        <w:rPr>
          <w:rFonts w:ascii="Garamond" w:eastAsia="Times New Roman" w:hAnsi="Garamond" w:cs="Times New Roman"/>
          <w:color w:val="000000" w:themeColor="text1"/>
          <w:sz w:val="24"/>
          <w:szCs w:val="24"/>
          <w:lang w:eastAsia="hr-HR"/>
        </w:rPr>
      </w:pPr>
      <w:r w:rsidRPr="00F3293D">
        <w:rPr>
          <w:rFonts w:ascii="Garamond" w:eastAsia="Times New Roman" w:hAnsi="Garamond" w:cs="Times New Roman"/>
          <w:sz w:val="24"/>
          <w:szCs w:val="24"/>
          <w:lang w:eastAsia="hr-HR"/>
        </w:rPr>
        <w:t xml:space="preserve">2022.g. –   3.393.597 kn     </w:t>
      </w:r>
      <w:r w:rsidRPr="00F3293D">
        <w:rPr>
          <w:rFonts w:ascii="Garamond" w:eastAsia="Times New Roman" w:hAnsi="Garamond" w:cs="Times New Roman"/>
          <w:b/>
          <w:color w:val="000000" w:themeColor="text1"/>
          <w:sz w:val="24"/>
          <w:szCs w:val="24"/>
          <w:lang w:eastAsia="hr-HR"/>
        </w:rPr>
        <w:t xml:space="preserve">  3.092.834 kn više prihoda</w:t>
      </w:r>
      <w:r w:rsidRPr="00F3293D">
        <w:rPr>
          <w:rFonts w:ascii="Garamond" w:eastAsia="Times New Roman" w:hAnsi="Garamond" w:cs="Times New Roman"/>
          <w:color w:val="000000" w:themeColor="text1"/>
          <w:sz w:val="24"/>
          <w:szCs w:val="24"/>
          <w:lang w:eastAsia="hr-HR"/>
        </w:rPr>
        <w:t xml:space="preserve"> </w:t>
      </w: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u w:val="single"/>
          <w:lang w:eastAsia="hr-HR"/>
        </w:rPr>
      </w:pPr>
      <w:r w:rsidRPr="00F3293D">
        <w:rPr>
          <w:rFonts w:ascii="Garamond" w:eastAsia="Times New Roman" w:hAnsi="Garamond" w:cs="Times New Roman"/>
          <w:sz w:val="24"/>
          <w:szCs w:val="24"/>
          <w:u w:val="single"/>
          <w:lang w:eastAsia="hr-HR"/>
        </w:rPr>
        <w:t>-  Naknada za korištenje nefinancijske imovine</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2021.g. –   1.004.714 kn</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 xml:space="preserve">2022.g. –   1.037.329 kn      </w:t>
      </w:r>
      <w:r w:rsidRPr="00F3293D">
        <w:rPr>
          <w:rFonts w:ascii="Garamond" w:eastAsia="Times New Roman" w:hAnsi="Garamond" w:cs="Times New Roman"/>
          <w:b/>
          <w:bCs/>
          <w:sz w:val="24"/>
          <w:szCs w:val="24"/>
          <w:lang w:eastAsia="hr-HR"/>
        </w:rPr>
        <w:t>3 %</w:t>
      </w:r>
      <w:r w:rsidRPr="00F3293D">
        <w:rPr>
          <w:rFonts w:ascii="Garamond" w:eastAsia="Times New Roman" w:hAnsi="Garamond" w:cs="Times New Roman"/>
          <w:sz w:val="24"/>
          <w:szCs w:val="24"/>
          <w:lang w:eastAsia="hr-HR"/>
        </w:rPr>
        <w:t xml:space="preserve">  </w:t>
      </w:r>
      <w:r w:rsidRPr="00F3293D">
        <w:rPr>
          <w:rFonts w:ascii="Garamond" w:eastAsia="Times New Roman" w:hAnsi="Garamond" w:cs="Times New Roman"/>
          <w:b/>
          <w:sz w:val="24"/>
          <w:szCs w:val="24"/>
          <w:lang w:eastAsia="hr-HR"/>
        </w:rPr>
        <w:t>više prihoda</w:t>
      </w: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u w:val="single"/>
          <w:lang w:eastAsia="hr-HR"/>
        </w:rPr>
      </w:pPr>
      <w:r w:rsidRPr="00F3293D">
        <w:rPr>
          <w:rFonts w:ascii="Garamond" w:eastAsia="Times New Roman" w:hAnsi="Garamond" w:cs="Times New Roman"/>
          <w:sz w:val="24"/>
          <w:szCs w:val="24"/>
          <w:u w:val="single"/>
          <w:lang w:eastAsia="hr-HR"/>
        </w:rPr>
        <w:t>-  Ostali nespomenuti prihodi</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2021.g. –   343.822 kn</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 xml:space="preserve">2022.g. –   293.031 kn         </w:t>
      </w:r>
      <w:r w:rsidRPr="00F3293D">
        <w:rPr>
          <w:rFonts w:ascii="Garamond" w:eastAsia="Times New Roman" w:hAnsi="Garamond" w:cs="Times New Roman"/>
          <w:b/>
          <w:bCs/>
          <w:sz w:val="24"/>
          <w:szCs w:val="24"/>
          <w:lang w:eastAsia="hr-HR"/>
        </w:rPr>
        <w:t>15 %</w:t>
      </w:r>
      <w:r w:rsidRPr="00F3293D">
        <w:rPr>
          <w:rFonts w:ascii="Garamond" w:eastAsia="Times New Roman" w:hAnsi="Garamond" w:cs="Times New Roman"/>
          <w:sz w:val="24"/>
          <w:szCs w:val="24"/>
          <w:lang w:eastAsia="hr-HR"/>
        </w:rPr>
        <w:t xml:space="preserve">  </w:t>
      </w:r>
      <w:r w:rsidRPr="00F3293D">
        <w:rPr>
          <w:rFonts w:ascii="Garamond" w:eastAsia="Times New Roman" w:hAnsi="Garamond" w:cs="Times New Roman"/>
          <w:b/>
          <w:sz w:val="24"/>
          <w:szCs w:val="24"/>
          <w:lang w:eastAsia="hr-HR"/>
        </w:rPr>
        <w:t>manje prihoda</w:t>
      </w:r>
      <w:r w:rsidRPr="00F3293D">
        <w:rPr>
          <w:rFonts w:ascii="Garamond" w:eastAsia="Times New Roman" w:hAnsi="Garamond" w:cs="Times New Roman"/>
          <w:sz w:val="24"/>
          <w:szCs w:val="24"/>
          <w:lang w:eastAsia="hr-HR"/>
        </w:rPr>
        <w:t xml:space="preserve"> </w:t>
      </w:r>
    </w:p>
    <w:p w:rsidR="00D132D0" w:rsidRPr="00F3293D" w:rsidRDefault="00D132D0" w:rsidP="00D132D0">
      <w:pPr>
        <w:spacing w:after="0" w:line="240" w:lineRule="auto"/>
        <w:rPr>
          <w:rFonts w:ascii="Garamond" w:eastAsia="Times New Roman" w:hAnsi="Garamond" w:cs="Times New Roman"/>
          <w:sz w:val="24"/>
          <w:szCs w:val="24"/>
          <w:u w:val="single"/>
          <w:lang w:eastAsia="hr-HR"/>
        </w:rPr>
      </w:pPr>
    </w:p>
    <w:p w:rsidR="00D132D0" w:rsidRPr="00F3293D" w:rsidRDefault="00D132D0" w:rsidP="00D132D0">
      <w:pPr>
        <w:spacing w:after="0" w:line="240" w:lineRule="auto"/>
        <w:rPr>
          <w:rFonts w:ascii="Garamond" w:eastAsia="Times New Roman" w:hAnsi="Garamond" w:cs="Times New Roman"/>
          <w:sz w:val="24"/>
          <w:szCs w:val="24"/>
          <w:u w:val="single"/>
          <w:lang w:eastAsia="hr-HR"/>
        </w:rPr>
      </w:pPr>
      <w:r w:rsidRPr="00F3293D">
        <w:rPr>
          <w:rFonts w:ascii="Garamond" w:eastAsia="Times New Roman" w:hAnsi="Garamond" w:cs="Times New Roman"/>
          <w:sz w:val="24"/>
          <w:szCs w:val="24"/>
          <w:u w:val="single"/>
          <w:lang w:eastAsia="hr-HR"/>
        </w:rPr>
        <w:t>-  Komunalna naknada</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 xml:space="preserve">2021.g. – 3.841.288 kn     </w:t>
      </w:r>
    </w:p>
    <w:p w:rsidR="00D132D0" w:rsidRPr="00F3293D" w:rsidRDefault="00D132D0" w:rsidP="00D132D0">
      <w:pPr>
        <w:spacing w:after="0" w:line="240" w:lineRule="auto"/>
        <w:rPr>
          <w:rFonts w:ascii="Garamond" w:eastAsia="Times New Roman" w:hAnsi="Garamond" w:cs="Times New Roman"/>
          <w:b/>
          <w:sz w:val="24"/>
          <w:szCs w:val="24"/>
          <w:lang w:eastAsia="hr-HR"/>
        </w:rPr>
      </w:pPr>
      <w:r w:rsidRPr="00F3293D">
        <w:rPr>
          <w:rFonts w:ascii="Garamond" w:eastAsia="Times New Roman" w:hAnsi="Garamond" w:cs="Times New Roman"/>
          <w:sz w:val="24"/>
          <w:szCs w:val="24"/>
          <w:lang w:eastAsia="hr-HR"/>
        </w:rPr>
        <w:t xml:space="preserve">2022.g. – 4.027.622 kn          </w:t>
      </w:r>
      <w:r w:rsidRPr="00F3293D">
        <w:rPr>
          <w:rFonts w:ascii="Garamond" w:eastAsia="Times New Roman" w:hAnsi="Garamond" w:cs="Times New Roman"/>
          <w:b/>
          <w:sz w:val="24"/>
          <w:szCs w:val="24"/>
          <w:lang w:eastAsia="hr-HR"/>
        </w:rPr>
        <w:t>5 % više prihoda</w:t>
      </w:r>
    </w:p>
    <w:p w:rsidR="00D132D0" w:rsidRPr="00F3293D" w:rsidRDefault="00D132D0" w:rsidP="00D132D0">
      <w:pPr>
        <w:tabs>
          <w:tab w:val="left" w:pos="1350"/>
        </w:tabs>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ab/>
      </w:r>
    </w:p>
    <w:p w:rsidR="00D132D0" w:rsidRPr="00F3293D" w:rsidRDefault="00D132D0" w:rsidP="00D132D0">
      <w:pPr>
        <w:spacing w:after="0" w:line="240" w:lineRule="auto"/>
        <w:rPr>
          <w:rFonts w:ascii="Garamond" w:eastAsia="Times New Roman" w:hAnsi="Garamond" w:cs="Times New Roman"/>
          <w:sz w:val="24"/>
          <w:szCs w:val="24"/>
          <w:u w:val="single"/>
          <w:lang w:eastAsia="hr-HR"/>
        </w:rPr>
      </w:pPr>
      <w:r w:rsidRPr="00F3293D">
        <w:rPr>
          <w:rFonts w:ascii="Garamond" w:eastAsia="Times New Roman" w:hAnsi="Garamond" w:cs="Times New Roman"/>
          <w:sz w:val="24"/>
          <w:szCs w:val="24"/>
          <w:u w:val="single"/>
          <w:lang w:eastAsia="hr-HR"/>
        </w:rPr>
        <w:t>-  Komunalni  doprinosi</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 xml:space="preserve">2021.g. –   832.162 kn     </w:t>
      </w:r>
    </w:p>
    <w:p w:rsidR="00D132D0" w:rsidRPr="00F3293D" w:rsidRDefault="00D132D0" w:rsidP="00D132D0">
      <w:pPr>
        <w:spacing w:after="0" w:line="240" w:lineRule="auto"/>
        <w:rPr>
          <w:rFonts w:ascii="Garamond" w:eastAsia="Times New Roman" w:hAnsi="Garamond" w:cs="Times New Roman"/>
          <w:b/>
          <w:sz w:val="24"/>
          <w:szCs w:val="24"/>
          <w:lang w:eastAsia="hr-HR"/>
        </w:rPr>
      </w:pPr>
      <w:r w:rsidRPr="00F3293D">
        <w:rPr>
          <w:rFonts w:ascii="Garamond" w:eastAsia="Times New Roman" w:hAnsi="Garamond" w:cs="Times New Roman"/>
          <w:sz w:val="24"/>
          <w:szCs w:val="24"/>
          <w:lang w:eastAsia="hr-HR"/>
        </w:rPr>
        <w:t xml:space="preserve">2022.g. –   422.994 kn          </w:t>
      </w:r>
      <w:r w:rsidRPr="00F3293D">
        <w:rPr>
          <w:rFonts w:ascii="Garamond" w:eastAsia="Times New Roman" w:hAnsi="Garamond" w:cs="Times New Roman"/>
          <w:b/>
          <w:sz w:val="24"/>
          <w:szCs w:val="24"/>
          <w:lang w:eastAsia="hr-HR"/>
        </w:rPr>
        <w:t>50 % manje prihoda</w:t>
      </w:r>
    </w:p>
    <w:p w:rsidR="00D132D0" w:rsidRPr="00F3293D" w:rsidRDefault="00D132D0" w:rsidP="00D132D0">
      <w:pPr>
        <w:spacing w:after="0" w:line="240" w:lineRule="auto"/>
        <w:rPr>
          <w:rFonts w:ascii="Garamond" w:eastAsia="Times New Roman" w:hAnsi="Garamond" w:cs="Times New Roman"/>
          <w:b/>
          <w:sz w:val="24"/>
          <w:szCs w:val="24"/>
          <w:lang w:eastAsia="hr-HR"/>
        </w:rPr>
      </w:pPr>
      <w:r w:rsidRPr="00F3293D">
        <w:rPr>
          <w:rFonts w:ascii="Garamond" w:eastAsia="Times New Roman" w:hAnsi="Garamond" w:cs="Times New Roman"/>
          <w:b/>
          <w:sz w:val="24"/>
          <w:szCs w:val="24"/>
          <w:lang w:eastAsia="hr-HR"/>
        </w:rPr>
        <w:t xml:space="preserve"> </w:t>
      </w:r>
    </w:p>
    <w:p w:rsidR="00D132D0" w:rsidRPr="00F3293D" w:rsidRDefault="00D132D0" w:rsidP="00D132D0">
      <w:pPr>
        <w:spacing w:after="0" w:line="240" w:lineRule="auto"/>
        <w:rPr>
          <w:rFonts w:ascii="Garamond" w:eastAsia="Times New Roman" w:hAnsi="Garamond" w:cs="Times New Roman"/>
          <w:sz w:val="24"/>
          <w:szCs w:val="24"/>
          <w:u w:val="single"/>
          <w:lang w:eastAsia="hr-HR"/>
        </w:rPr>
      </w:pPr>
      <w:r w:rsidRPr="00F3293D">
        <w:rPr>
          <w:rFonts w:ascii="Garamond" w:eastAsia="Times New Roman" w:hAnsi="Garamond" w:cs="Times New Roman"/>
          <w:sz w:val="24"/>
          <w:szCs w:val="24"/>
          <w:u w:val="single"/>
          <w:lang w:eastAsia="hr-HR"/>
        </w:rPr>
        <w:t>-  Prihodi od pruženih usluga (naknada za uređenje voda)</w:t>
      </w:r>
    </w:p>
    <w:p w:rsidR="00D132D0" w:rsidRPr="00F3293D" w:rsidRDefault="00D132D0" w:rsidP="00D132D0">
      <w:pPr>
        <w:spacing w:after="0" w:line="240" w:lineRule="auto"/>
        <w:rPr>
          <w:rFonts w:ascii="Garamond" w:eastAsia="Times New Roman" w:hAnsi="Garamond" w:cs="Times New Roman"/>
          <w:b/>
          <w:sz w:val="24"/>
          <w:szCs w:val="24"/>
          <w:lang w:eastAsia="hr-HR"/>
        </w:rPr>
      </w:pPr>
      <w:bookmarkStart w:id="1" w:name="_Hlk523301595"/>
      <w:r w:rsidRPr="00F3293D">
        <w:rPr>
          <w:rFonts w:ascii="Garamond" w:eastAsia="Times New Roman" w:hAnsi="Garamond" w:cs="Times New Roman"/>
          <w:sz w:val="24"/>
          <w:szCs w:val="24"/>
          <w:lang w:eastAsia="hr-HR"/>
        </w:rPr>
        <w:t xml:space="preserve">2021.g. – 128.543 kn </w:t>
      </w:r>
    </w:p>
    <w:bookmarkEnd w:id="1"/>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 xml:space="preserve">2022.g. – 134.845 kn           </w:t>
      </w:r>
      <w:r w:rsidRPr="00F3293D">
        <w:rPr>
          <w:rFonts w:ascii="Garamond" w:eastAsia="Times New Roman" w:hAnsi="Garamond" w:cs="Times New Roman"/>
          <w:b/>
          <w:sz w:val="24"/>
          <w:szCs w:val="24"/>
          <w:lang w:eastAsia="hr-HR"/>
        </w:rPr>
        <w:t>5 % više prihoda</w:t>
      </w: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u w:val="single"/>
          <w:lang w:eastAsia="hr-HR"/>
        </w:rPr>
      </w:pPr>
      <w:r w:rsidRPr="00F3293D">
        <w:rPr>
          <w:rFonts w:ascii="Garamond" w:eastAsia="Times New Roman" w:hAnsi="Garamond" w:cs="Times New Roman"/>
          <w:sz w:val="24"/>
          <w:szCs w:val="24"/>
          <w:u w:val="single"/>
          <w:lang w:eastAsia="hr-HR"/>
        </w:rPr>
        <w:t>-  Prihodi od boravišne pristojbe</w:t>
      </w:r>
    </w:p>
    <w:p w:rsidR="00D132D0" w:rsidRPr="00F3293D" w:rsidRDefault="00D132D0" w:rsidP="00D132D0">
      <w:pPr>
        <w:spacing w:after="0" w:line="240" w:lineRule="auto"/>
        <w:rPr>
          <w:rFonts w:ascii="Garamond" w:eastAsia="Times New Roman" w:hAnsi="Garamond" w:cs="Times New Roman"/>
          <w:b/>
          <w:sz w:val="24"/>
          <w:szCs w:val="24"/>
          <w:lang w:eastAsia="hr-HR"/>
        </w:rPr>
      </w:pPr>
      <w:r w:rsidRPr="00F3293D">
        <w:rPr>
          <w:rFonts w:ascii="Garamond" w:eastAsia="Times New Roman" w:hAnsi="Garamond" w:cs="Times New Roman"/>
          <w:sz w:val="24"/>
          <w:szCs w:val="24"/>
          <w:lang w:eastAsia="hr-HR"/>
        </w:rPr>
        <w:t xml:space="preserve">2021.g. –     75.632 kn   </w:t>
      </w:r>
    </w:p>
    <w:p w:rsidR="00D132D0" w:rsidRPr="00F3293D" w:rsidRDefault="00D132D0" w:rsidP="00D132D0">
      <w:pPr>
        <w:spacing w:after="0" w:line="240" w:lineRule="auto"/>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 xml:space="preserve">2022.g. –   192.656 kn         </w:t>
      </w:r>
      <w:r w:rsidRPr="00F3293D">
        <w:rPr>
          <w:rFonts w:ascii="Garamond" w:eastAsia="Times New Roman" w:hAnsi="Garamond" w:cs="Times New Roman"/>
          <w:b/>
          <w:sz w:val="24"/>
          <w:szCs w:val="24"/>
          <w:lang w:eastAsia="hr-HR"/>
        </w:rPr>
        <w:t>155 % više prihoda</w:t>
      </w:r>
      <w:r w:rsidRPr="00F3293D">
        <w:rPr>
          <w:rFonts w:ascii="Garamond" w:eastAsia="Times New Roman" w:hAnsi="Garamond" w:cs="Times New Roman"/>
          <w:sz w:val="24"/>
          <w:szCs w:val="24"/>
          <w:lang w:eastAsia="hr-HR"/>
        </w:rPr>
        <w:t xml:space="preserve">  </w:t>
      </w: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spacing w:after="0" w:line="240" w:lineRule="auto"/>
        <w:rPr>
          <w:rFonts w:ascii="Garamond" w:eastAsia="Times New Roman" w:hAnsi="Garamond" w:cs="Times New Roman"/>
          <w:sz w:val="24"/>
          <w:szCs w:val="24"/>
          <w:lang w:eastAsia="hr-HR"/>
        </w:rPr>
      </w:pPr>
    </w:p>
    <w:p w:rsidR="00D132D0" w:rsidRPr="00F3293D" w:rsidRDefault="00D132D0" w:rsidP="00D132D0">
      <w:pPr>
        <w:numPr>
          <w:ilvl w:val="0"/>
          <w:numId w:val="1"/>
        </w:numPr>
        <w:spacing w:after="0" w:line="240" w:lineRule="auto"/>
        <w:jc w:val="both"/>
        <w:rPr>
          <w:rFonts w:ascii="Garamond" w:eastAsia="Times New Roman" w:hAnsi="Garamond" w:cs="Times New Roman"/>
          <w:b/>
          <w:sz w:val="24"/>
          <w:szCs w:val="24"/>
          <w:lang w:eastAsia="hr-HR"/>
        </w:rPr>
      </w:pPr>
      <w:r w:rsidRPr="00F3293D">
        <w:rPr>
          <w:rFonts w:ascii="Garamond" w:eastAsia="Times New Roman" w:hAnsi="Garamond" w:cs="Times New Roman"/>
          <w:b/>
          <w:sz w:val="24"/>
          <w:szCs w:val="24"/>
          <w:lang w:eastAsia="hr-HR"/>
        </w:rPr>
        <w:lastRenderedPageBreak/>
        <w:t>AKTIVNOSTI PO PROJEKTIMA</w:t>
      </w:r>
    </w:p>
    <w:p w:rsidR="00D132D0" w:rsidRPr="00F3293D" w:rsidRDefault="00D132D0" w:rsidP="00D132D0">
      <w:pPr>
        <w:spacing w:after="0" w:line="240" w:lineRule="auto"/>
        <w:jc w:val="both"/>
        <w:rPr>
          <w:rFonts w:ascii="Garamond" w:eastAsia="Times New Roman" w:hAnsi="Garamond" w:cs="Times New Roman"/>
          <w:b/>
          <w:iCs/>
          <w:sz w:val="24"/>
          <w:szCs w:val="24"/>
          <w:lang w:eastAsia="hr-HR"/>
        </w:rPr>
      </w:pPr>
    </w:p>
    <w:p w:rsidR="00D132D0" w:rsidRPr="00F3293D" w:rsidRDefault="00D132D0" w:rsidP="00D132D0">
      <w:pPr>
        <w:numPr>
          <w:ilvl w:val="0"/>
          <w:numId w:val="3"/>
        </w:numPr>
        <w:spacing w:after="200" w:line="276" w:lineRule="auto"/>
        <w:ind w:left="567" w:hanging="567"/>
        <w:contextualSpacing/>
        <w:jc w:val="both"/>
        <w:rPr>
          <w:rFonts w:ascii="Garamond" w:eastAsia="Times New Roman" w:hAnsi="Garamond" w:cs="Times New Roman"/>
          <w:b/>
          <w:sz w:val="24"/>
          <w:szCs w:val="24"/>
        </w:rPr>
      </w:pPr>
      <w:r w:rsidRPr="00F3293D">
        <w:rPr>
          <w:rFonts w:ascii="Garamond" w:eastAsia="Times New Roman" w:hAnsi="Garamond" w:cs="Times New Roman"/>
          <w:b/>
          <w:sz w:val="24"/>
          <w:szCs w:val="24"/>
        </w:rPr>
        <w:t>Rekonstrukcija place u Njivicama</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ab/>
        <w:t>Početkom ožujka 2022. godine završeni su svi građevinski radovi na rekonstrukciji place u Njivicama. Po završetku istih, Upravnom odjelu za prostorno uređenje, graditeljstvo i zaštitu okoliša (ispostava Krk), poslan je zahtjev za izdavanje uporabne dozvole, ali do kraja izvještajnog razdoblja Odjel nije zakazao tehnički pregled te samim time nije ishođena uporabna dozvola za građevinu.</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ab/>
        <w:t>Ovim projektom obuhvaćena je rekonstrukcija pješačke površine i izgradnja zamjenske prateće građevine – Placa u Njivicama. Unutar područja obuhvata zahvata izvedeno je sljedeće:</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 xml:space="preserve">- zahvat rekonstrukcije pješačke površine trga i dijela pristupnih ulica na prostoru place u Njivicama, </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 izgradnja zamjenske prateće građevine, kioska i nadstrešnice.</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ab/>
        <w:t>Rekonstrukcijom pješačke površine izvedeno je novo kam</w:t>
      </w:r>
      <w:r>
        <w:rPr>
          <w:rFonts w:ascii="Garamond" w:eastAsia="Times New Roman" w:hAnsi="Garamond" w:cs="Times New Roman"/>
          <w:bCs/>
          <w:sz w:val="24"/>
          <w:szCs w:val="24"/>
          <w:lang w:eastAsia="hr-HR"/>
        </w:rPr>
        <w:t>eno popločenje površine 1.250 m²</w:t>
      </w:r>
      <w:r w:rsidRPr="00F3293D">
        <w:rPr>
          <w:rFonts w:ascii="Garamond" w:eastAsia="Times New Roman" w:hAnsi="Garamond" w:cs="Times New Roman"/>
          <w:bCs/>
          <w:sz w:val="24"/>
          <w:szCs w:val="24"/>
          <w:lang w:eastAsia="hr-HR"/>
        </w:rPr>
        <w:t>. Prateća građevina sastoji se od dvije etaže: prizemlja i potkrovlja. Etaže nisu funkcionalno povezane. Pristup potkrovlju je osiguran vanjskim stubištem u zapadnom dijelu građevine, vezanim na galeriju. U prizemlju se nalaze odvojeni prostori turističkog ureda, javnih sanitarija i spremišta, sa zasebnim vanjskim ulazima. Prostore turističkog ureda čini centralni prijemni i prezentacijski prostor, manji ured i wc. Javne sanitarije sadrže wc za invalide koji je ujedno i ženski, te wc za muškarce s predprostorom. Spremište se koristi za pohranu opreme za priredbe i manifestacije te za opremu boćališta. U potkrovlju su organizirani prostori za udruge: višenamjenska dvorana, sanitarni čvor s muškim i ženskim wc-om s predprostorom i prilaznom galerijom. Ukupna površina p</w:t>
      </w:r>
      <w:r>
        <w:rPr>
          <w:rFonts w:ascii="Garamond" w:eastAsia="Times New Roman" w:hAnsi="Garamond" w:cs="Times New Roman"/>
          <w:bCs/>
          <w:sz w:val="24"/>
          <w:szCs w:val="24"/>
          <w:lang w:eastAsia="hr-HR"/>
        </w:rPr>
        <w:t>ratećeg objekta iznosi 146,42 m² od kojih je 71,50 m² u prizemlju, a 74,92 m²</w:t>
      </w:r>
      <w:r w:rsidRPr="00F3293D">
        <w:rPr>
          <w:rFonts w:ascii="Garamond" w:eastAsia="Times New Roman" w:hAnsi="Garamond" w:cs="Times New Roman"/>
          <w:bCs/>
          <w:sz w:val="24"/>
          <w:szCs w:val="24"/>
          <w:lang w:eastAsia="hr-HR"/>
        </w:rPr>
        <w:t xml:space="preserve"> u potkrovlju. U kiosku je organiziran prodajni prostor i prostor za dva bankomata dostupna izvana. Dio trga pred pratećom građevinom je natkriven nadstrešnicom. Prostor trga pod nadstrešnicom se alternativno višenamjenski koristi: na dijelu s pješčanom podlogom kao boćalište, gledalište, kao prostor za predstave, za tradicijske mjesne fešte, sajamske prigode i drugo, a uz prateću građevinu dio površine je uzdignut u funkciji pozornice.</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ab/>
        <w:t>Ukupna vrijednost investicije iznosila je nešto više od 8,6 milijuna kn. U troškovima rekonstrukcije place u Njivicama sudjelovala je Primorsko-goranska županija s ukupnim iznosom od 250.000,00 kn i Ministarstvo regionalnog razvoja i fondova Europske unije s ukupnim iznosom od 250.000,00 kn.</w:t>
      </w:r>
    </w:p>
    <w:p w:rsidR="00D132D0" w:rsidRPr="00F3293D" w:rsidRDefault="00D132D0" w:rsidP="00D132D0">
      <w:pPr>
        <w:spacing w:after="0" w:line="240" w:lineRule="auto"/>
        <w:jc w:val="both"/>
        <w:rPr>
          <w:rFonts w:ascii="Garamond" w:eastAsia="Times New Roman" w:hAnsi="Garamond" w:cs="Times New Roman"/>
          <w:b/>
          <w:iCs/>
          <w:sz w:val="24"/>
          <w:szCs w:val="24"/>
          <w:lang w:eastAsia="hr-HR"/>
        </w:rPr>
      </w:pPr>
    </w:p>
    <w:p w:rsidR="00D132D0" w:rsidRPr="00F3293D" w:rsidRDefault="00D132D0" w:rsidP="00D132D0">
      <w:pPr>
        <w:numPr>
          <w:ilvl w:val="0"/>
          <w:numId w:val="3"/>
        </w:numPr>
        <w:spacing w:after="200" w:line="276" w:lineRule="auto"/>
        <w:ind w:left="567" w:hanging="567"/>
        <w:contextualSpacing/>
        <w:jc w:val="both"/>
        <w:rPr>
          <w:rFonts w:ascii="Garamond" w:eastAsia="Times New Roman" w:hAnsi="Garamond" w:cs="Times New Roman"/>
          <w:b/>
          <w:sz w:val="24"/>
          <w:szCs w:val="24"/>
        </w:rPr>
      </w:pPr>
      <w:r w:rsidRPr="00F3293D">
        <w:rPr>
          <w:rFonts w:ascii="Garamond" w:eastAsia="Times New Roman" w:hAnsi="Garamond" w:cs="Times New Roman"/>
          <w:b/>
          <w:sz w:val="24"/>
          <w:szCs w:val="24"/>
        </w:rPr>
        <w:t>Uređenje rive Omišalj</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ab/>
        <w:t>Početkom svibnja 2022. godine završeni su svi građevinski radovi na uređenju rive u Omišlju. Po završetku istih, Upravnom odjelu za prostorno uređenje, graditeljstvo i zaštitu okoliša (ispostava Krk) poslan je zahtjev za izdavanje uporabne dozvole ali do kraja izvještajnog razdoblja Odjel nije zakazao tehnički pregled te samim time nije ishođena uporabna dozvola za građevinu.</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ab/>
        <w:t>Ovim zahvatom uređena je površina pješačke i kolno-pješačke namjene u funkciji naselja Omišalj i luke otvorene za javni promet županijskog značaja Omiša</w:t>
      </w:r>
      <w:r>
        <w:rPr>
          <w:rFonts w:ascii="Garamond" w:eastAsia="Times New Roman" w:hAnsi="Garamond" w:cs="Times New Roman"/>
          <w:sz w:val="24"/>
          <w:szCs w:val="24"/>
          <w:lang w:eastAsia="hr-HR"/>
        </w:rPr>
        <w:t xml:space="preserve">lj ukupne površine </w:t>
      </w:r>
      <w:r w:rsidRPr="00F3293D">
        <w:rPr>
          <w:rFonts w:ascii="Garamond" w:eastAsia="Times New Roman" w:hAnsi="Garamond" w:cs="Times New Roman"/>
          <w:sz w:val="24"/>
          <w:szCs w:val="24"/>
          <w:lang w:eastAsia="hr-HR"/>
        </w:rPr>
        <w:t>1.470 m</w:t>
      </w:r>
      <w:r>
        <w:rPr>
          <w:rFonts w:ascii="Garamond" w:eastAsia="Times New Roman" w:hAnsi="Garamond" w:cs="Times New Roman"/>
          <w:sz w:val="24"/>
          <w:szCs w:val="24"/>
          <w:lang w:eastAsia="hr-HR"/>
        </w:rPr>
        <w:t>²</w:t>
      </w:r>
      <w:r w:rsidRPr="00F3293D">
        <w:rPr>
          <w:rFonts w:ascii="Garamond" w:eastAsia="Times New Roman" w:hAnsi="Garamond" w:cs="Times New Roman"/>
          <w:sz w:val="24"/>
          <w:szCs w:val="24"/>
          <w:lang w:eastAsia="hr-HR"/>
        </w:rPr>
        <w:t>. Površine su uređene u skladu s obilježjima okruženja, postojećim vrijednostima prostora i kulturnom baštinom. Pješačka površina je pretežnim dijelom namijenjena za šetnju i boravak na otvorenom te za održavanje prigodnih manifestacija. Obalni dio pješačke površine je u funkciji luke, za osiguranje pristupa oper</w:t>
      </w:r>
      <w:r>
        <w:rPr>
          <w:rFonts w:ascii="Garamond" w:eastAsia="Times New Roman" w:hAnsi="Garamond" w:cs="Times New Roman"/>
          <w:sz w:val="24"/>
          <w:szCs w:val="24"/>
          <w:lang w:eastAsia="hr-HR"/>
        </w:rPr>
        <w:t>ativnoj obali u namjeni ukrcaja</w:t>
      </w:r>
      <w:r w:rsidRPr="00F3293D">
        <w:rPr>
          <w:rFonts w:ascii="Garamond" w:eastAsia="Times New Roman" w:hAnsi="Garamond" w:cs="Times New Roman"/>
          <w:sz w:val="24"/>
          <w:szCs w:val="24"/>
          <w:lang w:eastAsia="hr-HR"/>
        </w:rPr>
        <w:t xml:space="preserve"> i iskrcaja putnika u povremenom obalnom pomorskom p</w:t>
      </w:r>
      <w:r>
        <w:rPr>
          <w:rFonts w:ascii="Garamond" w:eastAsia="Times New Roman" w:hAnsi="Garamond" w:cs="Times New Roman"/>
          <w:sz w:val="24"/>
          <w:szCs w:val="24"/>
          <w:lang w:eastAsia="hr-HR"/>
        </w:rPr>
        <w:t xml:space="preserve">rometu te komunalnim vezovima. </w:t>
      </w:r>
      <w:r w:rsidRPr="00F3293D">
        <w:rPr>
          <w:rFonts w:ascii="Garamond" w:eastAsia="Times New Roman" w:hAnsi="Garamond" w:cs="Times New Roman"/>
          <w:sz w:val="24"/>
          <w:szCs w:val="24"/>
          <w:lang w:eastAsia="hr-HR"/>
        </w:rPr>
        <w:t xml:space="preserve">Pješačkim dijelom površine ostvarena je mogućnost interventnog kolnog prometa u posebnom režimu. Obuhvaćeni uređeni prostor uključuje plato smješten uz obalu i pristanišni gat. Dimenzije platoa su 20 m x 40 m, a dimenzije gata su 14 m x 46 m. Na platou smještenom uz obalu izvedeno je novo kameno popločenje te su ugrađene dvije vrste kamena: svijetlije sivi kamen i tamnije sivi kamen – parter pješačke površine je svijetlo siva boja, a pasice kojima je podijeljen parter je tamnije siva boja. Na većem dijelu „stare palade“ (gat) izvršena je sanacija originalnog popločenja, a na manjem dijelu površine izvedena je </w:t>
      </w:r>
      <w:r w:rsidRPr="00F3293D">
        <w:rPr>
          <w:rFonts w:ascii="Garamond" w:eastAsia="Times New Roman" w:hAnsi="Garamond" w:cs="Times New Roman"/>
          <w:sz w:val="24"/>
          <w:szCs w:val="24"/>
          <w:lang w:eastAsia="hr-HR"/>
        </w:rPr>
        <w:lastRenderedPageBreak/>
        <w:t>nova betonska ploča završno brušene obrade. Postavljene su nove kamene bitve (+1 stara bitva) dok je sedam postojećih lijevano željeznih restaurirano. Ugrađena je nova javna rasvjeta, postavljene su klupice, ormarići za struju i vodu za korisnike plovila, kao i novi aneli za privez barki. Restauriran je postojeći spomenik Papi, a na spoju „stare“ i „nove“ palade ugrađena je ploča sa svim relevantnim povijesnim činjenicama.</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ab/>
        <w:t>Projekt je izrađen u suradnji sa Županijskom lučkom upravom. Ukupna vrijednost investicije iznosila je nešto više od 3,7 milijuna kn od kojih je 2,7 milijuna kn financirano od strane Općine Omišalj, a 1,0 milijuna kn od Županijske lučke uprave.</w:t>
      </w:r>
    </w:p>
    <w:p w:rsidR="00D132D0" w:rsidRPr="00F3293D" w:rsidRDefault="00D132D0" w:rsidP="00D132D0">
      <w:pPr>
        <w:spacing w:after="0" w:line="240" w:lineRule="auto"/>
        <w:jc w:val="both"/>
        <w:rPr>
          <w:rFonts w:ascii="Garamond" w:eastAsia="Times New Roman" w:hAnsi="Garamond" w:cs="Times New Roman"/>
          <w:b/>
          <w:sz w:val="24"/>
          <w:szCs w:val="24"/>
          <w:lang w:eastAsia="hr-HR"/>
        </w:rPr>
      </w:pPr>
    </w:p>
    <w:p w:rsidR="00D132D0" w:rsidRPr="00F3293D" w:rsidRDefault="00D132D0" w:rsidP="00D132D0">
      <w:pPr>
        <w:numPr>
          <w:ilvl w:val="0"/>
          <w:numId w:val="3"/>
        </w:numPr>
        <w:spacing w:after="200" w:line="276" w:lineRule="auto"/>
        <w:ind w:left="567" w:hanging="567"/>
        <w:contextualSpacing/>
        <w:jc w:val="both"/>
        <w:rPr>
          <w:rFonts w:ascii="Garamond" w:eastAsia="Times New Roman" w:hAnsi="Garamond" w:cs="Times New Roman"/>
          <w:b/>
          <w:sz w:val="24"/>
          <w:szCs w:val="24"/>
        </w:rPr>
      </w:pPr>
      <w:r w:rsidRPr="00F3293D">
        <w:rPr>
          <w:rFonts w:ascii="Garamond" w:eastAsia="Times New Roman" w:hAnsi="Garamond" w:cs="Times New Roman"/>
          <w:b/>
          <w:sz w:val="24"/>
          <w:szCs w:val="24"/>
        </w:rPr>
        <w:t>Parkiralište Pod orišina</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ab/>
        <w:t xml:space="preserve">U prvih šest mjeseci ove godine svjedočili smo nastavku izgradnje parkirališta Pod orišina u Omišlju. U 2022. godini utrošena su sredstva u iznosu od 4,799.768,30 kn od kojih je 4,740.905,80 kn utrošeno na realizaciju građevinskih radova na uređenju parkirališta Pod orišina, a ostalih 58.862,50 kn utrošeno je na usluge stručnog nadzora i koordinatora zaštite na radu. Realizirani iznos obuhvaća izvedbu građevinskih radova i radova na elektroinstalacijama. Građevinski radovi obuhvaćaju izvedbu svih pripremnih radova, radova na kolničkoj konstrukciji, radova na oborinskoj odvodnji te izradu konstrukcije parkirališta na dvije razine. </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ab/>
        <w:t>P</w:t>
      </w:r>
      <w:r>
        <w:rPr>
          <w:rFonts w:ascii="Garamond" w:eastAsia="Times New Roman" w:hAnsi="Garamond" w:cs="Times New Roman"/>
          <w:sz w:val="24"/>
          <w:szCs w:val="24"/>
          <w:lang w:eastAsia="hr-HR"/>
        </w:rPr>
        <w:t>ovršina obuhvata iznosi 3.600 m²</w:t>
      </w:r>
      <w:r w:rsidRPr="00F3293D">
        <w:rPr>
          <w:rFonts w:ascii="Garamond" w:eastAsia="Times New Roman" w:hAnsi="Garamond" w:cs="Times New Roman"/>
          <w:sz w:val="24"/>
          <w:szCs w:val="24"/>
          <w:lang w:eastAsia="hr-HR"/>
        </w:rPr>
        <w:t>, a prometnim rješenjem organizirat će se okomito parkiranje vozila na parkirna mjesta dimenzija 2,5×5,0 m (uz nekoliko uzdužnih parkirnih mjesta dimenzija 2,0×6,5 m) – ukupnog kapaciteta nešto manje od 160 parkirnih mjesta. Konstrukcija parkirališta u dvije etaže izvedena je od prefabriciranih armirano-betonskih elemenata. Izvedeno je devet stupova visine 3,60 m, izvršena je montaža predgotovljenih grednih nosača (B i L nosači) – raspona 8,0 m te prednapregnutih pravokutnih armiranobetonski grednih nosača raspona 15,0 m. Tlocrtna dimenzija konstrukcije, uzimajući u obzir samo stupove, je 19×31 m. U sklopu uređenja parkirališta rekonstruirat će se i nogostup u ulici Pod orišina te će se sanirati postojeća nerazvrstana cesta u širini obuhvata.</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ab/>
        <w:t>Ukupna vrijednost investicije iznosila je nešto više od 6,065.171,38 kn. U troškovima izgrad</w:t>
      </w:r>
      <w:r>
        <w:rPr>
          <w:rFonts w:ascii="Garamond" w:eastAsia="Times New Roman" w:hAnsi="Garamond" w:cs="Times New Roman"/>
          <w:sz w:val="24"/>
          <w:szCs w:val="24"/>
          <w:lang w:eastAsia="hr-HR"/>
        </w:rPr>
        <w:t xml:space="preserve">nje parkirališta sudjelovala </w:t>
      </w:r>
      <w:r w:rsidRPr="00F3293D">
        <w:rPr>
          <w:rFonts w:ascii="Garamond" w:eastAsia="Times New Roman" w:hAnsi="Garamond" w:cs="Times New Roman"/>
          <w:sz w:val="24"/>
          <w:szCs w:val="24"/>
          <w:lang w:eastAsia="hr-HR"/>
        </w:rPr>
        <w:t>je Primorsko-goranska župani</w:t>
      </w:r>
      <w:r>
        <w:rPr>
          <w:rFonts w:ascii="Garamond" w:eastAsia="Times New Roman" w:hAnsi="Garamond" w:cs="Times New Roman"/>
          <w:sz w:val="24"/>
          <w:szCs w:val="24"/>
          <w:lang w:eastAsia="hr-HR"/>
        </w:rPr>
        <w:t xml:space="preserve">ja s iznosom od </w:t>
      </w:r>
      <w:r w:rsidRPr="00F3293D">
        <w:rPr>
          <w:rFonts w:ascii="Garamond" w:eastAsia="Times New Roman" w:hAnsi="Garamond" w:cs="Times New Roman"/>
          <w:sz w:val="24"/>
          <w:szCs w:val="24"/>
          <w:lang w:eastAsia="hr-HR"/>
        </w:rPr>
        <w:t>300.000,00 kn i Ministarstvo regionalnog razvoja i fondova Europske unije s iznosom od 200.000,00 kn.</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p>
    <w:p w:rsidR="00D132D0" w:rsidRPr="00F3293D" w:rsidRDefault="00D132D0" w:rsidP="00D132D0">
      <w:pPr>
        <w:numPr>
          <w:ilvl w:val="0"/>
          <w:numId w:val="3"/>
        </w:numPr>
        <w:spacing w:after="200" w:line="276" w:lineRule="auto"/>
        <w:ind w:left="567" w:hanging="567"/>
        <w:contextualSpacing/>
        <w:jc w:val="both"/>
        <w:rPr>
          <w:rFonts w:ascii="Garamond" w:eastAsia="Times New Roman" w:hAnsi="Garamond" w:cs="Times New Roman"/>
          <w:b/>
          <w:sz w:val="24"/>
          <w:szCs w:val="24"/>
        </w:rPr>
      </w:pPr>
      <w:r w:rsidRPr="00F3293D">
        <w:rPr>
          <w:rFonts w:ascii="Garamond" w:eastAsia="Times New Roman" w:hAnsi="Garamond" w:cs="Times New Roman"/>
          <w:b/>
          <w:sz w:val="24"/>
          <w:szCs w:val="24"/>
        </w:rPr>
        <w:t>Uređenje ulice Nikole Jurjevića</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ab/>
        <w:t xml:space="preserve">Općina Omišalj je još krajem 2021. godine postavila parkirne stupiće u ulici Nikole Jurjevića u Njivicama kako bi spriječila nepropisno parkirana vozila u pješačkoj zoni. Početkom 2022. godine, u nastavku ulice Nikole Jurjevića, započeti su radovi na uređenju makadamskog dijela ceste kako bi se, osim rješavanja problema nepropisno parkiranih vozila, dobilo novih parkirnih mjesta. </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ab/>
        <w:t>Radovi su završeni do početka turističke sezone, dobiveno je 20 novih parkirnih mjesta koja su ušla u sustav naplate, a ista ulaze u zonu gdje vrijedi povlaštena karta. Vrijednost investicije iznosila je 123.609,85 kn.</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p>
    <w:p w:rsidR="00D132D0" w:rsidRPr="00F3293D" w:rsidRDefault="00D132D0" w:rsidP="00D132D0">
      <w:pPr>
        <w:numPr>
          <w:ilvl w:val="0"/>
          <w:numId w:val="3"/>
        </w:numPr>
        <w:spacing w:after="200" w:line="276" w:lineRule="auto"/>
        <w:ind w:left="567" w:hanging="567"/>
        <w:contextualSpacing/>
        <w:jc w:val="both"/>
        <w:rPr>
          <w:rFonts w:ascii="Garamond" w:eastAsia="Times New Roman" w:hAnsi="Garamond" w:cs="Times New Roman"/>
          <w:b/>
          <w:sz w:val="24"/>
          <w:szCs w:val="24"/>
        </w:rPr>
      </w:pPr>
      <w:r w:rsidRPr="00F3293D">
        <w:rPr>
          <w:rFonts w:ascii="Garamond" w:eastAsia="Times New Roman" w:hAnsi="Garamond" w:cs="Times New Roman"/>
          <w:b/>
          <w:sz w:val="24"/>
          <w:szCs w:val="24"/>
        </w:rPr>
        <w:t>Uređenje dječjeg igrališta Stran</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ab/>
        <w:t>U 2022. godini završeni su svi radovi na uređenju dječjeg igrališta Stran. Naime, u 2021. godini izvedeni su svi građevinski gradovi na navedenom igralištu ali zbog nepredvidljivih okolnosti (ponajviše zbog kašnjenja materijala i opreme uzrokovano poremećajem stanja na tržištu) nisu montirane sprave te nije ugrađena završna podloga. U ožujku ove godine konačno je izvršena ugradnja lijevane sigurnosne antitraumatske podloge na dječjem igralištu te su montirane sve spra</w:t>
      </w:r>
      <w:r>
        <w:rPr>
          <w:rFonts w:ascii="Garamond" w:eastAsia="Times New Roman" w:hAnsi="Garamond" w:cs="Times New Roman"/>
          <w:sz w:val="24"/>
          <w:szCs w:val="24"/>
          <w:lang w:eastAsia="hr-HR"/>
        </w:rPr>
        <w:t>ve. Igralište je površine 250 m²</w:t>
      </w:r>
      <w:r w:rsidRPr="00F3293D">
        <w:rPr>
          <w:rFonts w:ascii="Garamond" w:eastAsia="Times New Roman" w:hAnsi="Garamond" w:cs="Times New Roman"/>
          <w:sz w:val="24"/>
          <w:szCs w:val="24"/>
          <w:lang w:eastAsia="hr-HR"/>
        </w:rPr>
        <w:t>, a ukupno je montirano sedam dječjih sprava za igranje: greda za ravnotežu, klackalica za djecu (dvosjed), kombinirana sprava, trampolin, dvostruka ljuljačka s jednom sjedalicom i sjedalicom košarom, vrtuljak i njihali</w:t>
      </w:r>
      <w:r>
        <w:rPr>
          <w:rFonts w:ascii="Garamond" w:eastAsia="Times New Roman" w:hAnsi="Garamond" w:cs="Times New Roman"/>
          <w:sz w:val="24"/>
          <w:szCs w:val="24"/>
          <w:lang w:eastAsia="hr-HR"/>
        </w:rPr>
        <w:t xml:space="preserve">ca na opruzi. </w:t>
      </w:r>
      <w:r w:rsidRPr="00F3293D">
        <w:rPr>
          <w:rFonts w:ascii="Garamond" w:eastAsia="Times New Roman" w:hAnsi="Garamond" w:cs="Times New Roman"/>
          <w:sz w:val="24"/>
          <w:szCs w:val="24"/>
          <w:lang w:eastAsia="hr-HR"/>
        </w:rPr>
        <w:t>Ukupna vrijednost investicije iznosila je nešto manje od 450.000,00 kn od kojih će 329.000,00 kn biti financ</w:t>
      </w:r>
      <w:r>
        <w:rPr>
          <w:rFonts w:ascii="Garamond" w:eastAsia="Times New Roman" w:hAnsi="Garamond" w:cs="Times New Roman"/>
          <w:sz w:val="24"/>
          <w:szCs w:val="24"/>
          <w:lang w:eastAsia="hr-HR"/>
        </w:rPr>
        <w:t>irano od strane Lokalne akcijske grupe</w:t>
      </w:r>
      <w:r w:rsidRPr="00F3293D">
        <w:rPr>
          <w:rFonts w:ascii="Garamond" w:eastAsia="Times New Roman" w:hAnsi="Garamond" w:cs="Times New Roman"/>
          <w:sz w:val="24"/>
          <w:szCs w:val="24"/>
          <w:lang w:eastAsia="hr-HR"/>
        </w:rPr>
        <w:t xml:space="preserve"> Kvarnerski otoci (LAG). Do izvještajnog razdoblja nismo zaprimili sredstva pomoći od strane LAG-a.</w:t>
      </w:r>
      <w:bookmarkStart w:id="2" w:name="_GoBack"/>
      <w:bookmarkEnd w:id="2"/>
    </w:p>
    <w:p w:rsidR="00D132D0" w:rsidRPr="00F3293D" w:rsidRDefault="00D132D0" w:rsidP="00D132D0">
      <w:pPr>
        <w:numPr>
          <w:ilvl w:val="0"/>
          <w:numId w:val="3"/>
        </w:numPr>
        <w:spacing w:after="200" w:line="276" w:lineRule="auto"/>
        <w:ind w:left="567" w:hanging="567"/>
        <w:contextualSpacing/>
        <w:jc w:val="both"/>
        <w:rPr>
          <w:rFonts w:ascii="Garamond" w:eastAsia="Times New Roman" w:hAnsi="Garamond" w:cs="Times New Roman"/>
          <w:b/>
          <w:sz w:val="24"/>
          <w:szCs w:val="24"/>
        </w:rPr>
      </w:pPr>
      <w:r w:rsidRPr="00F3293D">
        <w:rPr>
          <w:rFonts w:ascii="Garamond" w:eastAsia="Times New Roman" w:hAnsi="Garamond" w:cs="Times New Roman"/>
          <w:b/>
          <w:sz w:val="24"/>
          <w:szCs w:val="24"/>
        </w:rPr>
        <w:lastRenderedPageBreak/>
        <w:t>Održavanje nerazvrstanih cesta</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t>U prvih šest mjeseci 2022. godine</w:t>
      </w:r>
      <w:r w:rsidRPr="00F3293D">
        <w:rPr>
          <w:rFonts w:ascii="Garamond" w:eastAsia="Times New Roman" w:hAnsi="Garamond" w:cs="Times New Roman"/>
          <w:sz w:val="24"/>
          <w:szCs w:val="24"/>
          <w:lang w:eastAsia="hr-HR"/>
        </w:rPr>
        <w:t>, kroz godišnji ugovor o održavanju nerazvrstanih cesta, izvršeni su sljedeći radovi:</w:t>
      </w:r>
    </w:p>
    <w:p w:rsidR="00D132D0" w:rsidRPr="00F3293D" w:rsidRDefault="00D132D0" w:rsidP="00D132D0">
      <w:pPr>
        <w:numPr>
          <w:ilvl w:val="0"/>
          <w:numId w:val="4"/>
        </w:numPr>
        <w:spacing w:after="200" w:line="276" w:lineRule="auto"/>
        <w:contextualSpacing/>
        <w:jc w:val="both"/>
        <w:rPr>
          <w:rFonts w:ascii="Garamond" w:eastAsia="Times New Roman" w:hAnsi="Garamond" w:cs="Times New Roman"/>
          <w:sz w:val="24"/>
          <w:szCs w:val="24"/>
        </w:rPr>
      </w:pPr>
      <w:r w:rsidRPr="00F3293D">
        <w:rPr>
          <w:rFonts w:ascii="Garamond" w:eastAsia="Times New Roman" w:hAnsi="Garamond" w:cs="Times New Roman"/>
          <w:sz w:val="24"/>
          <w:szCs w:val="24"/>
        </w:rPr>
        <w:t>izgradnja nogostupa (II.</w:t>
      </w:r>
      <w:r>
        <w:rPr>
          <w:rFonts w:ascii="Garamond" w:eastAsia="Times New Roman" w:hAnsi="Garamond" w:cs="Times New Roman"/>
          <w:sz w:val="24"/>
          <w:szCs w:val="24"/>
        </w:rPr>
        <w:t xml:space="preserve"> </w:t>
      </w:r>
      <w:r w:rsidRPr="00F3293D">
        <w:rPr>
          <w:rFonts w:ascii="Garamond" w:eastAsia="Times New Roman" w:hAnsi="Garamond" w:cs="Times New Roman"/>
          <w:sz w:val="24"/>
          <w:szCs w:val="24"/>
        </w:rPr>
        <w:t>Faza) na nerazvrstanoj cesti NJI-9 (Ulica Put Postana),</w:t>
      </w:r>
    </w:p>
    <w:p w:rsidR="00D132D0" w:rsidRPr="00F3293D" w:rsidRDefault="00D132D0" w:rsidP="00D132D0">
      <w:pPr>
        <w:numPr>
          <w:ilvl w:val="0"/>
          <w:numId w:val="4"/>
        </w:numPr>
        <w:spacing w:after="200" w:line="276" w:lineRule="auto"/>
        <w:contextualSpacing/>
        <w:jc w:val="both"/>
        <w:rPr>
          <w:rFonts w:ascii="Garamond" w:eastAsia="Times New Roman" w:hAnsi="Garamond" w:cs="Times New Roman"/>
          <w:sz w:val="24"/>
          <w:szCs w:val="24"/>
        </w:rPr>
      </w:pPr>
      <w:r w:rsidRPr="00F3293D">
        <w:rPr>
          <w:rFonts w:ascii="Garamond" w:eastAsia="Times New Roman" w:hAnsi="Garamond" w:cs="Times New Roman"/>
          <w:sz w:val="24"/>
          <w:szCs w:val="24"/>
        </w:rPr>
        <w:t>izgradnja nogostupa na nerazvrstanoj cesti NJI-58 (križanje ulica Gromačine i Japlenički put),</w:t>
      </w:r>
    </w:p>
    <w:p w:rsidR="00D132D0" w:rsidRPr="00F3293D" w:rsidRDefault="00D132D0" w:rsidP="00D132D0">
      <w:pPr>
        <w:numPr>
          <w:ilvl w:val="0"/>
          <w:numId w:val="4"/>
        </w:numPr>
        <w:spacing w:after="200" w:line="276" w:lineRule="auto"/>
        <w:contextualSpacing/>
        <w:jc w:val="both"/>
        <w:rPr>
          <w:rFonts w:ascii="Garamond" w:eastAsia="Times New Roman" w:hAnsi="Garamond" w:cs="Times New Roman"/>
          <w:sz w:val="24"/>
          <w:szCs w:val="24"/>
        </w:rPr>
      </w:pPr>
      <w:r w:rsidRPr="00F3293D">
        <w:rPr>
          <w:rFonts w:ascii="Garamond" w:eastAsia="Times New Roman" w:hAnsi="Garamond" w:cs="Times New Roman"/>
          <w:sz w:val="24"/>
          <w:szCs w:val="24"/>
        </w:rPr>
        <w:t>sanacija kolnog prilaza u ulici kralja Tomislava u Njivicama kod kbr.</w:t>
      </w:r>
      <w:r>
        <w:rPr>
          <w:rFonts w:ascii="Garamond" w:eastAsia="Times New Roman" w:hAnsi="Garamond" w:cs="Times New Roman"/>
          <w:sz w:val="24"/>
          <w:szCs w:val="24"/>
        </w:rPr>
        <w:t xml:space="preserve"> </w:t>
      </w:r>
      <w:r w:rsidRPr="00F3293D">
        <w:rPr>
          <w:rFonts w:ascii="Garamond" w:eastAsia="Times New Roman" w:hAnsi="Garamond" w:cs="Times New Roman"/>
          <w:sz w:val="24"/>
          <w:szCs w:val="24"/>
        </w:rPr>
        <w:t>64</w:t>
      </w:r>
      <w:r>
        <w:rPr>
          <w:rFonts w:ascii="Garamond" w:eastAsia="Times New Roman" w:hAnsi="Garamond" w:cs="Times New Roman"/>
          <w:sz w:val="24"/>
          <w:szCs w:val="24"/>
        </w:rPr>
        <w:t xml:space="preserve"> </w:t>
      </w:r>
      <w:r w:rsidRPr="00F3293D">
        <w:rPr>
          <w:rFonts w:ascii="Garamond" w:eastAsia="Times New Roman" w:hAnsi="Garamond" w:cs="Times New Roman"/>
          <w:sz w:val="24"/>
          <w:szCs w:val="24"/>
        </w:rPr>
        <w:t>(spoj na ŽC 5084),</w:t>
      </w:r>
    </w:p>
    <w:p w:rsidR="00D132D0" w:rsidRPr="00F3293D" w:rsidRDefault="00D132D0" w:rsidP="00D132D0">
      <w:pPr>
        <w:numPr>
          <w:ilvl w:val="0"/>
          <w:numId w:val="4"/>
        </w:numPr>
        <w:spacing w:after="200" w:line="276" w:lineRule="auto"/>
        <w:contextualSpacing/>
        <w:jc w:val="both"/>
        <w:rPr>
          <w:rFonts w:ascii="Garamond" w:eastAsia="Times New Roman" w:hAnsi="Garamond" w:cs="Times New Roman"/>
          <w:sz w:val="24"/>
          <w:szCs w:val="24"/>
        </w:rPr>
      </w:pPr>
      <w:r w:rsidRPr="00F3293D">
        <w:rPr>
          <w:rFonts w:ascii="Garamond" w:eastAsia="Times New Roman" w:hAnsi="Garamond" w:cs="Times New Roman"/>
          <w:sz w:val="24"/>
          <w:szCs w:val="24"/>
        </w:rPr>
        <w:t>krpanje udarnih rupa na nerazvrstanoj cesti OMI-111 (cesta prema Čižićima),</w:t>
      </w:r>
    </w:p>
    <w:p w:rsidR="00D132D0" w:rsidRPr="00F3293D" w:rsidRDefault="00D132D0" w:rsidP="00D132D0">
      <w:pPr>
        <w:numPr>
          <w:ilvl w:val="0"/>
          <w:numId w:val="4"/>
        </w:numPr>
        <w:spacing w:after="200" w:line="276" w:lineRule="auto"/>
        <w:contextualSpacing/>
        <w:rPr>
          <w:rFonts w:ascii="Garamond" w:eastAsia="Times New Roman" w:hAnsi="Garamond" w:cs="Times New Roman"/>
          <w:sz w:val="24"/>
          <w:szCs w:val="24"/>
        </w:rPr>
      </w:pPr>
      <w:r w:rsidRPr="00F3293D">
        <w:rPr>
          <w:rFonts w:ascii="Garamond" w:eastAsia="Times New Roman" w:hAnsi="Garamond" w:cs="Times New Roman"/>
          <w:sz w:val="24"/>
          <w:szCs w:val="24"/>
        </w:rPr>
        <w:t>sanacija dijela nerazvrstane ceste OMI-108 (Medermuniće kod kbr. 3),</w:t>
      </w:r>
    </w:p>
    <w:p w:rsidR="00D132D0" w:rsidRPr="00F3293D" w:rsidRDefault="00D132D0" w:rsidP="00D132D0">
      <w:pPr>
        <w:numPr>
          <w:ilvl w:val="0"/>
          <w:numId w:val="4"/>
        </w:numPr>
        <w:spacing w:after="200" w:line="276" w:lineRule="auto"/>
        <w:contextualSpacing/>
        <w:jc w:val="both"/>
        <w:rPr>
          <w:rFonts w:ascii="Garamond" w:eastAsia="Times New Roman" w:hAnsi="Garamond" w:cs="Times New Roman"/>
          <w:sz w:val="24"/>
          <w:szCs w:val="24"/>
        </w:rPr>
      </w:pPr>
      <w:r w:rsidRPr="00F3293D">
        <w:rPr>
          <w:rFonts w:ascii="Garamond" w:eastAsia="Times New Roman" w:hAnsi="Garamond" w:cs="Times New Roman"/>
          <w:sz w:val="24"/>
          <w:szCs w:val="24"/>
        </w:rPr>
        <w:t>priprema kolničke konstrukcije te ugradnja asfalta na dijelu ne</w:t>
      </w:r>
      <w:r>
        <w:rPr>
          <w:rFonts w:ascii="Garamond" w:eastAsia="Times New Roman" w:hAnsi="Garamond" w:cs="Times New Roman"/>
          <w:sz w:val="24"/>
          <w:szCs w:val="24"/>
        </w:rPr>
        <w:t xml:space="preserve">razvrstane ceste </w:t>
      </w:r>
      <w:r w:rsidRPr="00F3293D">
        <w:rPr>
          <w:rFonts w:ascii="Garamond" w:eastAsia="Times New Roman" w:hAnsi="Garamond" w:cs="Times New Roman"/>
          <w:sz w:val="24"/>
          <w:szCs w:val="24"/>
        </w:rPr>
        <w:t>OMI-11 (Martinj).</w:t>
      </w:r>
    </w:p>
    <w:p w:rsidR="00D132D0" w:rsidRPr="00F3293D" w:rsidRDefault="00D132D0" w:rsidP="00D132D0">
      <w:pPr>
        <w:spacing w:after="200" w:line="276" w:lineRule="auto"/>
        <w:ind w:left="720"/>
        <w:contextualSpacing/>
        <w:jc w:val="both"/>
        <w:rPr>
          <w:rFonts w:ascii="Garamond" w:eastAsia="Times New Roman" w:hAnsi="Garamond" w:cs="Times New Roman"/>
          <w:sz w:val="24"/>
          <w:szCs w:val="24"/>
          <w:highlight w:val="yellow"/>
        </w:rPr>
      </w:pPr>
    </w:p>
    <w:p w:rsidR="00D132D0" w:rsidRPr="00F3293D" w:rsidRDefault="00D132D0" w:rsidP="00D132D0">
      <w:pPr>
        <w:numPr>
          <w:ilvl w:val="0"/>
          <w:numId w:val="3"/>
        </w:numPr>
        <w:spacing w:after="200" w:line="276" w:lineRule="auto"/>
        <w:ind w:left="567" w:hanging="567"/>
        <w:contextualSpacing/>
        <w:jc w:val="both"/>
        <w:rPr>
          <w:rFonts w:ascii="Garamond" w:eastAsia="Times New Roman" w:hAnsi="Garamond" w:cs="Times New Roman"/>
          <w:b/>
          <w:sz w:val="24"/>
          <w:szCs w:val="24"/>
        </w:rPr>
      </w:pPr>
      <w:r w:rsidRPr="00F3293D">
        <w:rPr>
          <w:rFonts w:ascii="Garamond" w:eastAsia="Times New Roman" w:hAnsi="Garamond" w:cs="Times New Roman"/>
          <w:b/>
          <w:sz w:val="24"/>
          <w:szCs w:val="24"/>
        </w:rPr>
        <w:t>Javna rasvjeta</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r>
        <w:rPr>
          <w:rFonts w:ascii="Garamond" w:eastAsia="Times New Roman" w:hAnsi="Garamond" w:cs="Times New Roman"/>
          <w:sz w:val="24"/>
          <w:szCs w:val="24"/>
          <w:lang w:eastAsia="hr-HR"/>
        </w:rPr>
        <w:tab/>
        <w:t>U prvoj polovini</w:t>
      </w:r>
      <w:r w:rsidRPr="00F3293D">
        <w:rPr>
          <w:rFonts w:ascii="Garamond" w:eastAsia="Times New Roman" w:hAnsi="Garamond" w:cs="Times New Roman"/>
          <w:sz w:val="24"/>
          <w:szCs w:val="24"/>
          <w:lang w:eastAsia="hr-HR"/>
        </w:rPr>
        <w:t xml:space="preserve"> 2022. godine, kroz ugovor o prošire</w:t>
      </w:r>
      <w:r>
        <w:rPr>
          <w:rFonts w:ascii="Garamond" w:eastAsia="Times New Roman" w:hAnsi="Garamond" w:cs="Times New Roman"/>
          <w:sz w:val="24"/>
          <w:szCs w:val="24"/>
          <w:lang w:eastAsia="hr-HR"/>
        </w:rPr>
        <w:t>nju javne rasvjete na području o</w:t>
      </w:r>
      <w:r w:rsidRPr="00F3293D">
        <w:rPr>
          <w:rFonts w:ascii="Garamond" w:eastAsia="Times New Roman" w:hAnsi="Garamond" w:cs="Times New Roman"/>
          <w:sz w:val="24"/>
          <w:szCs w:val="24"/>
          <w:lang w:eastAsia="hr-HR"/>
        </w:rPr>
        <w:t>pćine Omišalj, izvedeni su radovi na Lokvici i Bajču u Omišlju te u ulici Ivane Brlić Mažuranić u Njivicama. Zasigurno najveći zahvat je bila izvedba nove javne rasvjete u ulici I.B.Mažuranić. Naime, u</w:t>
      </w:r>
      <w:r>
        <w:rPr>
          <w:rFonts w:ascii="Garamond" w:eastAsia="Times New Roman" w:hAnsi="Garamond" w:cs="Times New Roman"/>
          <w:sz w:val="24"/>
          <w:szCs w:val="24"/>
          <w:lang w:eastAsia="hr-HR"/>
        </w:rPr>
        <w:t xml:space="preserve"> suradnji s Hrvatskim Telekomom </w:t>
      </w:r>
      <w:r w:rsidRPr="00F3293D">
        <w:rPr>
          <w:rFonts w:ascii="Garamond" w:eastAsia="Times New Roman" w:hAnsi="Garamond" w:cs="Times New Roman"/>
          <w:sz w:val="24"/>
          <w:szCs w:val="24"/>
          <w:lang w:eastAsia="hr-HR"/>
        </w:rPr>
        <w:t>duž cijele ulice izvedena je kabelska kanalizacija (priprema za montažu optičkih kabela) i ugrađeno je četiri nova stupa javne rasvjete. Po završetku svih radova ugrađen je novi sloj a</w:t>
      </w:r>
      <w:r>
        <w:rPr>
          <w:rFonts w:ascii="Garamond" w:eastAsia="Times New Roman" w:hAnsi="Garamond" w:cs="Times New Roman"/>
          <w:sz w:val="24"/>
          <w:szCs w:val="24"/>
          <w:lang w:eastAsia="hr-HR"/>
        </w:rPr>
        <w:t xml:space="preserve">sfalta ukupne površine 400 m². </w:t>
      </w:r>
      <w:r w:rsidRPr="00F3293D">
        <w:rPr>
          <w:rFonts w:ascii="Garamond" w:eastAsia="Times New Roman" w:hAnsi="Garamond" w:cs="Times New Roman"/>
          <w:sz w:val="24"/>
          <w:szCs w:val="24"/>
          <w:lang w:eastAsia="hr-HR"/>
        </w:rPr>
        <w:t xml:space="preserve">Općina Omišalj za navedene radove utrošila je 115.385,00 kn. </w:t>
      </w:r>
    </w:p>
    <w:p w:rsidR="00D132D0" w:rsidRPr="00F3293D" w:rsidRDefault="00D132D0" w:rsidP="00D132D0">
      <w:pPr>
        <w:spacing w:after="0" w:line="240" w:lineRule="auto"/>
        <w:jc w:val="both"/>
        <w:rPr>
          <w:rFonts w:ascii="Garamond" w:eastAsia="Times New Roman" w:hAnsi="Garamond" w:cs="Times New Roman"/>
          <w:sz w:val="24"/>
          <w:szCs w:val="24"/>
          <w:highlight w:val="yellow"/>
          <w:lang w:eastAsia="hr-HR"/>
        </w:rPr>
      </w:pPr>
    </w:p>
    <w:p w:rsidR="00D132D0" w:rsidRPr="00F3293D" w:rsidRDefault="00D132D0" w:rsidP="00D132D0">
      <w:pPr>
        <w:numPr>
          <w:ilvl w:val="0"/>
          <w:numId w:val="3"/>
        </w:numPr>
        <w:spacing w:after="200" w:line="276" w:lineRule="auto"/>
        <w:ind w:left="567" w:hanging="567"/>
        <w:contextualSpacing/>
        <w:jc w:val="both"/>
        <w:rPr>
          <w:rFonts w:ascii="Garamond" w:eastAsia="Times New Roman" w:hAnsi="Garamond" w:cs="Times New Roman"/>
          <w:b/>
          <w:sz w:val="24"/>
          <w:szCs w:val="24"/>
        </w:rPr>
      </w:pPr>
      <w:r w:rsidRPr="00F3293D">
        <w:rPr>
          <w:rFonts w:ascii="Garamond" w:eastAsia="Times New Roman" w:hAnsi="Garamond" w:cs="Times New Roman"/>
          <w:b/>
          <w:sz w:val="24"/>
          <w:szCs w:val="24"/>
        </w:rPr>
        <w:t>Pomorsko dobro – plaža Stran</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ab/>
        <w:t xml:space="preserve">Početkom godine izvršena je sanacija obalnog platoa na dijelu plaže Stran. </w:t>
      </w:r>
      <w:r w:rsidRPr="00F3293D">
        <w:rPr>
          <w:rFonts w:ascii="Garamond" w:eastAsia="Times New Roman" w:hAnsi="Garamond" w:cs="Times New Roman"/>
          <w:sz w:val="24"/>
          <w:szCs w:val="24"/>
          <w:lang w:eastAsia="hr-HR"/>
        </w:rPr>
        <w:t>Uređenjem je</w:t>
      </w:r>
      <w:r w:rsidRPr="00F3293D">
        <w:rPr>
          <w:rFonts w:ascii="Garamond" w:eastAsia="Times New Roman" w:hAnsi="Garamond" w:cs="Times New Roman"/>
          <w:bCs/>
          <w:sz w:val="24"/>
          <w:szCs w:val="24"/>
          <w:lang w:eastAsia="hr-HR"/>
        </w:rPr>
        <w:t xml:space="preserve"> obuhvaćen postojeći betonski plato na način da je izvedena nova betonska ploča, a segmenti iste odvojeni su trakama s oblucima. U cijeloj dužini zahvata izveden je novi armirano-betonski obalni zid debljine 40 cm i prosječne visine 1,0 m. Ovim zahvatom ur</w:t>
      </w:r>
      <w:r>
        <w:rPr>
          <w:rFonts w:ascii="Garamond" w:eastAsia="Times New Roman" w:hAnsi="Garamond" w:cs="Times New Roman"/>
          <w:bCs/>
          <w:sz w:val="24"/>
          <w:szCs w:val="24"/>
          <w:lang w:eastAsia="hr-HR"/>
        </w:rPr>
        <w:t>edilo se ukupno 215 m²</w:t>
      </w:r>
      <w:r w:rsidRPr="00F3293D">
        <w:rPr>
          <w:rFonts w:ascii="Garamond" w:eastAsia="Times New Roman" w:hAnsi="Garamond" w:cs="Times New Roman"/>
          <w:bCs/>
          <w:sz w:val="24"/>
          <w:szCs w:val="24"/>
          <w:lang w:eastAsia="hr-HR"/>
        </w:rPr>
        <w:t xml:space="preserve"> betonskog plato za sunčalište. Također, izvedeno je novo stepenište za ulazak u more s pripadajućim rukohvatom. </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ab/>
      </w:r>
      <w:r w:rsidRPr="00F3293D">
        <w:rPr>
          <w:rFonts w:ascii="Garamond" w:eastAsia="Times New Roman" w:hAnsi="Garamond" w:cs="Times New Roman"/>
          <w:sz w:val="24"/>
          <w:szCs w:val="24"/>
          <w:lang w:eastAsia="hr-HR"/>
        </w:rPr>
        <w:t>Trošak izvedenih radova je 372.694,83 kn.</w:t>
      </w:r>
    </w:p>
    <w:p w:rsidR="00D132D0" w:rsidRPr="00F3293D" w:rsidRDefault="00D132D0" w:rsidP="00D132D0">
      <w:pPr>
        <w:spacing w:after="0" w:line="240" w:lineRule="auto"/>
        <w:jc w:val="both"/>
        <w:rPr>
          <w:rFonts w:ascii="Garamond" w:eastAsia="Times New Roman" w:hAnsi="Garamond" w:cs="Times New Roman"/>
          <w:sz w:val="24"/>
          <w:szCs w:val="24"/>
          <w:lang w:eastAsia="hr-HR"/>
        </w:rPr>
      </w:pPr>
    </w:p>
    <w:p w:rsidR="00D132D0" w:rsidRPr="00F3293D" w:rsidRDefault="00D132D0" w:rsidP="00D132D0">
      <w:pPr>
        <w:numPr>
          <w:ilvl w:val="0"/>
          <w:numId w:val="3"/>
        </w:numPr>
        <w:spacing w:after="200" w:line="276" w:lineRule="auto"/>
        <w:ind w:left="426" w:hanging="426"/>
        <w:contextualSpacing/>
        <w:jc w:val="both"/>
        <w:rPr>
          <w:rFonts w:ascii="Garamond" w:eastAsia="Times New Roman" w:hAnsi="Garamond" w:cs="Times New Roman"/>
          <w:b/>
          <w:sz w:val="24"/>
          <w:szCs w:val="24"/>
          <w:lang w:eastAsia="hr-HR"/>
        </w:rPr>
      </w:pPr>
      <w:r w:rsidRPr="00F3293D">
        <w:rPr>
          <w:rFonts w:ascii="Garamond" w:eastAsia="Times New Roman" w:hAnsi="Garamond" w:cs="Times New Roman"/>
          <w:b/>
          <w:sz w:val="24"/>
          <w:szCs w:val="24"/>
          <w:lang w:eastAsia="hr-HR"/>
        </w:rPr>
        <w:t>Sufinanciranje obnove fasada u staroj jezgri</w:t>
      </w:r>
    </w:p>
    <w:p w:rsidR="00D132D0" w:rsidRDefault="00D132D0" w:rsidP="00D132D0">
      <w:pPr>
        <w:spacing w:after="200" w:line="240" w:lineRule="auto"/>
        <w:contextualSpacing/>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ab/>
        <w:t>Općina Omišalj četvrtu godinu zaredom provodi akciju sufinanciranja obnove fasada kuća u starim jezgrama Omišlja i Njivica. Radi poticanja očuvanja i obnove što većeg broja fasada u starim jezgrama obaju naselja, Općina je odlučila sufinancirati obnovu u vrijednosti do 50 posto opravdanih troškova ulaganja, ali najviše u iznosu do 50.000,00 kn nepovratnih sredstava. U prvih šest mjeseci 2022. godine stanovnici stare jezgre su uspješno prijavili izvedbu obnove četiri fasade u ukupnoj vrijednosti od 88.687,30</w:t>
      </w:r>
      <w:r>
        <w:rPr>
          <w:rFonts w:ascii="Garamond" w:eastAsia="Times New Roman" w:hAnsi="Garamond" w:cs="Times New Roman"/>
          <w:sz w:val="24"/>
          <w:szCs w:val="24"/>
          <w:lang w:eastAsia="hr-HR"/>
        </w:rPr>
        <w:t>,</w:t>
      </w:r>
      <w:r w:rsidRPr="00F3293D">
        <w:rPr>
          <w:rFonts w:ascii="Garamond" w:eastAsia="Times New Roman" w:hAnsi="Garamond" w:cs="Times New Roman"/>
          <w:sz w:val="24"/>
          <w:szCs w:val="24"/>
          <w:lang w:eastAsia="hr-HR"/>
        </w:rPr>
        <w:t xml:space="preserve"> ali do izvještajnog razdoblja računi nisu pristigli.</w:t>
      </w:r>
    </w:p>
    <w:p w:rsidR="00D132D0" w:rsidRPr="00F3293D" w:rsidRDefault="00D132D0" w:rsidP="00D132D0">
      <w:pPr>
        <w:spacing w:after="200" w:line="240" w:lineRule="auto"/>
        <w:contextualSpacing/>
        <w:jc w:val="both"/>
        <w:rPr>
          <w:rFonts w:ascii="Garamond" w:eastAsia="Times New Roman" w:hAnsi="Garamond" w:cs="Times New Roman"/>
          <w:sz w:val="24"/>
          <w:szCs w:val="24"/>
          <w:lang w:eastAsia="hr-HR"/>
        </w:rPr>
      </w:pPr>
    </w:p>
    <w:p w:rsidR="00D132D0" w:rsidRPr="00F3293D" w:rsidRDefault="00D132D0" w:rsidP="00D132D0">
      <w:pPr>
        <w:numPr>
          <w:ilvl w:val="0"/>
          <w:numId w:val="3"/>
        </w:numPr>
        <w:spacing w:after="200" w:line="276" w:lineRule="auto"/>
        <w:ind w:left="567" w:hanging="567"/>
        <w:contextualSpacing/>
        <w:jc w:val="both"/>
        <w:rPr>
          <w:rFonts w:ascii="Garamond" w:eastAsia="Times New Roman" w:hAnsi="Garamond" w:cs="Times New Roman"/>
          <w:b/>
          <w:sz w:val="24"/>
          <w:szCs w:val="24"/>
        </w:rPr>
      </w:pPr>
      <w:r w:rsidRPr="00F3293D">
        <w:rPr>
          <w:rFonts w:ascii="Garamond" w:eastAsia="Times New Roman" w:hAnsi="Garamond" w:cs="Times New Roman"/>
          <w:b/>
          <w:sz w:val="24"/>
          <w:szCs w:val="24"/>
        </w:rPr>
        <w:t>Poticaj za sadnju autohtonog raslinja</w:t>
      </w:r>
    </w:p>
    <w:p w:rsidR="00D132D0" w:rsidRPr="00F3293D" w:rsidRDefault="00D132D0" w:rsidP="00D132D0">
      <w:pPr>
        <w:spacing w:after="0" w:line="240" w:lineRule="auto"/>
        <w:jc w:val="both"/>
        <w:rPr>
          <w:rFonts w:ascii="Garamond" w:eastAsia="Times New Roman" w:hAnsi="Garamond" w:cs="Times New Roman"/>
          <w:color w:val="000000"/>
          <w:sz w:val="24"/>
          <w:szCs w:val="24"/>
          <w:lang w:eastAsia="hr-HR"/>
        </w:rPr>
      </w:pPr>
      <w:r w:rsidRPr="00F3293D">
        <w:rPr>
          <w:rFonts w:ascii="Garamond" w:eastAsia="Times New Roman" w:hAnsi="Garamond" w:cs="Times New Roman"/>
          <w:sz w:val="24"/>
          <w:szCs w:val="24"/>
          <w:lang w:eastAsia="hr-HR"/>
        </w:rPr>
        <w:tab/>
        <w:t>Općina Omišalj šestu godinu zaredom uspješno je provela</w:t>
      </w:r>
      <w:r>
        <w:rPr>
          <w:rFonts w:ascii="Garamond" w:eastAsia="Times New Roman" w:hAnsi="Garamond" w:cs="Times New Roman"/>
          <w:sz w:val="24"/>
          <w:szCs w:val="24"/>
          <w:lang w:eastAsia="hr-HR"/>
        </w:rPr>
        <w:t xml:space="preserve"> akciju sufinanciranja sadnica </w:t>
      </w:r>
      <w:r w:rsidRPr="00F3293D">
        <w:rPr>
          <w:rFonts w:ascii="Garamond" w:eastAsia="Times New Roman" w:hAnsi="Garamond" w:cs="Times New Roman"/>
          <w:sz w:val="24"/>
          <w:szCs w:val="24"/>
          <w:lang w:eastAsia="hr-HR"/>
        </w:rPr>
        <w:t>te u suradnji s rasadnikom P&amp;B Hortikultura Malinska provela aktivnosti sufinanciranja nabave voćn</w:t>
      </w:r>
      <w:r>
        <w:rPr>
          <w:rFonts w:ascii="Garamond" w:eastAsia="Times New Roman" w:hAnsi="Garamond" w:cs="Times New Roman"/>
          <w:sz w:val="24"/>
          <w:szCs w:val="24"/>
          <w:lang w:eastAsia="hr-HR"/>
        </w:rPr>
        <w:t>ih sadnica i loznih cijepova u o</w:t>
      </w:r>
      <w:r w:rsidRPr="00F3293D">
        <w:rPr>
          <w:rFonts w:ascii="Garamond" w:eastAsia="Times New Roman" w:hAnsi="Garamond" w:cs="Times New Roman"/>
          <w:sz w:val="24"/>
          <w:szCs w:val="24"/>
          <w:lang w:eastAsia="hr-HR"/>
        </w:rPr>
        <w:t>pćini Omišalj sa ciljem oplemenjivanja okućnica. Općina Omišalj sufinancirala je nabavku sadnica u udjelu od 50% od ukupnog iznosa, a razliku do pune cijen</w:t>
      </w:r>
      <w:r>
        <w:rPr>
          <w:rFonts w:ascii="Garamond" w:eastAsia="Times New Roman" w:hAnsi="Garamond" w:cs="Times New Roman"/>
          <w:sz w:val="24"/>
          <w:szCs w:val="24"/>
          <w:lang w:eastAsia="hr-HR"/>
        </w:rPr>
        <w:t>e snosili su stanovnici o</w:t>
      </w:r>
      <w:r w:rsidRPr="00F3293D">
        <w:rPr>
          <w:rFonts w:ascii="Garamond" w:eastAsia="Times New Roman" w:hAnsi="Garamond" w:cs="Times New Roman"/>
          <w:sz w:val="24"/>
          <w:szCs w:val="24"/>
          <w:lang w:eastAsia="hr-HR"/>
        </w:rPr>
        <w:t>pćine Omišalj. Predbilježba u svrhu akcije nabave sadnica vršila se je putem obrazaca u Upravnom odjelu, a omogućena je i predbilježba putem elektronske pošte za stanovnike koji nisu bili u mogućnosti osobno predati obrazac zahtjeva. Stanovnici</w:t>
      </w:r>
      <w:r>
        <w:rPr>
          <w:rFonts w:ascii="Garamond" w:eastAsia="Times New Roman" w:hAnsi="Garamond" w:cs="Times New Roman"/>
          <w:sz w:val="24"/>
          <w:szCs w:val="24"/>
          <w:lang w:eastAsia="hr-HR"/>
        </w:rPr>
        <w:t xml:space="preserve"> su</w:t>
      </w:r>
      <w:r w:rsidRPr="00F3293D">
        <w:rPr>
          <w:rFonts w:ascii="Garamond" w:eastAsia="Times New Roman" w:hAnsi="Garamond" w:cs="Times New Roman"/>
          <w:sz w:val="24"/>
          <w:szCs w:val="24"/>
          <w:lang w:eastAsia="hr-HR"/>
        </w:rPr>
        <w:t xml:space="preserve"> za</w:t>
      </w:r>
      <w:r>
        <w:rPr>
          <w:rFonts w:ascii="Garamond" w:eastAsia="Times New Roman" w:hAnsi="Garamond" w:cs="Times New Roman"/>
          <w:sz w:val="24"/>
          <w:szCs w:val="24"/>
          <w:lang w:eastAsia="hr-HR"/>
        </w:rPr>
        <w:t xml:space="preserve"> potrebe svoje okućnice mogli</w:t>
      </w:r>
      <w:r w:rsidRPr="00F3293D">
        <w:rPr>
          <w:rFonts w:ascii="Garamond" w:eastAsia="Times New Roman" w:hAnsi="Garamond" w:cs="Times New Roman"/>
          <w:sz w:val="24"/>
          <w:szCs w:val="24"/>
          <w:lang w:eastAsia="hr-HR"/>
        </w:rPr>
        <w:t xml:space="preserve"> nabaviti maksimalno 5 voćnih sadnica i 10 loznih cijepova po kućanstvu. Sve aktivnosti su uspješno provedene, a sufinanciranje od strane Općine Omišalj iznosilo je </w:t>
      </w:r>
      <w:r w:rsidRPr="00F3293D">
        <w:rPr>
          <w:rFonts w:ascii="Garamond" w:eastAsia="Times New Roman" w:hAnsi="Garamond" w:cs="Times New Roman"/>
          <w:color w:val="000000"/>
          <w:sz w:val="24"/>
          <w:szCs w:val="24"/>
          <w:lang w:eastAsia="hr-HR"/>
        </w:rPr>
        <w:t>14.746,20 kn.</w:t>
      </w:r>
    </w:p>
    <w:p w:rsidR="00D132D0" w:rsidRPr="00F3293D" w:rsidRDefault="00D132D0" w:rsidP="00D132D0">
      <w:pPr>
        <w:spacing w:after="0" w:line="240" w:lineRule="auto"/>
        <w:jc w:val="both"/>
        <w:rPr>
          <w:rFonts w:ascii="Garamond" w:eastAsia="Times New Roman" w:hAnsi="Garamond" w:cs="Times New Roman"/>
          <w:color w:val="000000"/>
          <w:sz w:val="24"/>
          <w:szCs w:val="24"/>
          <w:lang w:eastAsia="hr-HR"/>
        </w:rPr>
      </w:pPr>
    </w:p>
    <w:p w:rsidR="00D132D0" w:rsidRPr="00F3293D" w:rsidRDefault="00D132D0" w:rsidP="00D132D0">
      <w:pPr>
        <w:numPr>
          <w:ilvl w:val="0"/>
          <w:numId w:val="3"/>
        </w:numPr>
        <w:spacing w:after="200" w:line="276" w:lineRule="auto"/>
        <w:ind w:left="567" w:hanging="567"/>
        <w:contextualSpacing/>
        <w:jc w:val="both"/>
        <w:rPr>
          <w:rFonts w:ascii="Garamond" w:eastAsia="Times New Roman" w:hAnsi="Garamond" w:cs="Times New Roman"/>
          <w:b/>
          <w:sz w:val="24"/>
          <w:szCs w:val="24"/>
        </w:rPr>
      </w:pPr>
      <w:r w:rsidRPr="00F3293D">
        <w:rPr>
          <w:rFonts w:ascii="Garamond" w:eastAsia="Times New Roman" w:hAnsi="Garamond" w:cs="Times New Roman"/>
          <w:b/>
          <w:sz w:val="24"/>
          <w:szCs w:val="24"/>
        </w:rPr>
        <w:t>Interreg projekt „Transfer“</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ab/>
        <w:t xml:space="preserve">Općina Omišalj sudjeluje u EU projektu „TRANSFER“, sufinanciranom iz programa „ADRION“, koji obuhvaća 12 organizacija iz 6 zemalja. Primarni cilj </w:t>
      </w:r>
      <w:r>
        <w:rPr>
          <w:rFonts w:ascii="Garamond" w:eastAsia="Times New Roman" w:hAnsi="Garamond" w:cs="Times New Roman"/>
          <w:bCs/>
          <w:sz w:val="24"/>
          <w:szCs w:val="24"/>
          <w:lang w:eastAsia="hr-HR"/>
        </w:rPr>
        <w:t>projekta je razvoj i donošenje z</w:t>
      </w:r>
      <w:r w:rsidRPr="00F3293D">
        <w:rPr>
          <w:rFonts w:ascii="Garamond" w:eastAsia="Times New Roman" w:hAnsi="Garamond" w:cs="Times New Roman"/>
          <w:bCs/>
          <w:sz w:val="24"/>
          <w:szCs w:val="24"/>
          <w:lang w:eastAsia="hr-HR"/>
        </w:rPr>
        <w:t>ajedničkog modela za održivo upravljanje arheološkim parkovima na način da završni rezultat predstavlja suvremen i održiv pristup očuvanju i valorizaciji kulturne baštine.</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Provedba projekta je započela 2020. godine, dok je završetak projekta planiran za lipanj 2022. godine, no zbog problema uzrokovanih pandemijom virusa COVID-19 rok za završetak je produžen do siječnja 2023. godine.</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ab/>
        <w:t>Općina</w:t>
      </w:r>
      <w:r>
        <w:rPr>
          <w:rFonts w:ascii="Garamond" w:eastAsia="Times New Roman" w:hAnsi="Garamond" w:cs="Times New Roman"/>
          <w:bCs/>
          <w:sz w:val="24"/>
          <w:szCs w:val="24"/>
          <w:lang w:eastAsia="hr-HR"/>
        </w:rPr>
        <w:t xml:space="preserve"> Omišalj u projektu sudjeluje s</w:t>
      </w:r>
      <w:r w:rsidRPr="00F3293D">
        <w:rPr>
          <w:rFonts w:ascii="Garamond" w:eastAsia="Times New Roman" w:hAnsi="Garamond" w:cs="Times New Roman"/>
          <w:bCs/>
          <w:sz w:val="24"/>
          <w:szCs w:val="24"/>
          <w:lang w:eastAsia="hr-HR"/>
        </w:rPr>
        <w:t xml:space="preserve"> arheološkim parkom </w:t>
      </w:r>
      <w:r>
        <w:rPr>
          <w:rFonts w:ascii="Garamond" w:eastAsia="Times New Roman" w:hAnsi="Garamond" w:cs="Times New Roman"/>
          <w:bCs/>
          <w:sz w:val="24"/>
          <w:szCs w:val="24"/>
          <w:lang w:eastAsia="hr-HR"/>
        </w:rPr>
        <w:t>Fulfinum - Mirine.</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ab/>
        <w:t>U prvoj polovici 2022. godine realizirane su sljedeće projektne aktivnosti:</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Pr>
          <w:rFonts w:ascii="Garamond" w:eastAsia="Times New Roman" w:hAnsi="Garamond" w:cs="Times New Roman"/>
          <w:bCs/>
          <w:sz w:val="24"/>
          <w:szCs w:val="24"/>
          <w:lang w:eastAsia="hr-HR"/>
        </w:rPr>
        <w:t>- p</w:t>
      </w:r>
      <w:r w:rsidRPr="00F3293D">
        <w:rPr>
          <w:rFonts w:ascii="Garamond" w:eastAsia="Times New Roman" w:hAnsi="Garamond" w:cs="Times New Roman"/>
          <w:bCs/>
          <w:sz w:val="24"/>
          <w:szCs w:val="24"/>
          <w:lang w:eastAsia="hr-HR"/>
        </w:rPr>
        <w:t>očetkom godine je temeljem provedenog postupka javne na</w:t>
      </w:r>
      <w:r>
        <w:rPr>
          <w:rFonts w:ascii="Garamond" w:eastAsia="Times New Roman" w:hAnsi="Garamond" w:cs="Times New Roman"/>
          <w:bCs/>
          <w:sz w:val="24"/>
          <w:szCs w:val="24"/>
          <w:lang w:eastAsia="hr-HR"/>
        </w:rPr>
        <w:t>bave za isporuku informacijsko –</w:t>
      </w:r>
      <w:r w:rsidRPr="00F3293D">
        <w:rPr>
          <w:rFonts w:ascii="Garamond" w:eastAsia="Times New Roman" w:hAnsi="Garamond" w:cs="Times New Roman"/>
          <w:bCs/>
          <w:sz w:val="24"/>
          <w:szCs w:val="24"/>
          <w:lang w:eastAsia="hr-HR"/>
        </w:rPr>
        <w:t xml:space="preserve"> komunikacijske opreme i razvoj prateće softverske aplikacije sklopljen ugovor s tvrtkom PANDOPAD d.o.o. iz Samobora u visini od 322.500,00 kn + PDV. Predmetna oprema dostavljena je krajem lipnja, dok je prateća aplikacija u fazi testiranja i završne dorade prije puštanja u uporabu;</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Pr>
          <w:rFonts w:ascii="Garamond" w:eastAsia="Times New Roman" w:hAnsi="Garamond" w:cs="Times New Roman"/>
          <w:bCs/>
          <w:sz w:val="24"/>
          <w:szCs w:val="24"/>
          <w:lang w:eastAsia="hr-HR"/>
        </w:rPr>
        <w:t>- p</w:t>
      </w:r>
      <w:r w:rsidRPr="00F3293D">
        <w:rPr>
          <w:rFonts w:ascii="Garamond" w:eastAsia="Times New Roman" w:hAnsi="Garamond" w:cs="Times New Roman"/>
          <w:bCs/>
          <w:sz w:val="24"/>
          <w:szCs w:val="24"/>
          <w:lang w:eastAsia="hr-HR"/>
        </w:rPr>
        <w:t>redstavnici Općine Omišalj i udruge aIPAK (koja sudjeluje na projektu kao pridruženi partner) sudjelovali su na sastancima Upravnog i Tehničkog odbora projekta koji su održani 23. i 24.05.2022. godine u prostorima Općine Ptuj u Sloveniji. Na sastancima su sudjelovali predstavnici svih projektnih partnera, a raspravljalo se o ostvarenim rezultatima te daljnjim aktivnostima i planovima vezanima za projekt;</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Pr>
          <w:rFonts w:ascii="Garamond" w:eastAsia="Times New Roman" w:hAnsi="Garamond" w:cs="Times New Roman"/>
          <w:bCs/>
          <w:sz w:val="24"/>
          <w:szCs w:val="24"/>
          <w:lang w:eastAsia="hr-HR"/>
        </w:rPr>
        <w:t>- d</w:t>
      </w:r>
      <w:r w:rsidRPr="00F3293D">
        <w:rPr>
          <w:rFonts w:ascii="Garamond" w:eastAsia="Times New Roman" w:hAnsi="Garamond" w:cs="Times New Roman"/>
          <w:bCs/>
          <w:sz w:val="24"/>
          <w:szCs w:val="24"/>
          <w:lang w:eastAsia="hr-HR"/>
        </w:rPr>
        <w:t>ana 14.06.2022. godine na području arheološkog parka Mirine - Fulfinum organiziran je „Info day“ na kojemu su zainteresiranoj javnosti predstavljene provedene i planirane aktivnosti projekta te ciljevi koji se planiraju ostvariti provođenjem istog. Osim navedenog, cilj ove aktivnosti je bio potaknuti raspravu te povećati interes javnosti za sudjelovanjem u provedbi projekta;</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Pr>
          <w:rFonts w:ascii="Garamond" w:eastAsia="Times New Roman" w:hAnsi="Garamond" w:cs="Times New Roman"/>
          <w:bCs/>
          <w:sz w:val="24"/>
          <w:szCs w:val="24"/>
          <w:lang w:eastAsia="hr-HR"/>
        </w:rPr>
        <w:t>- Općina Omišalj je u suradnji s</w:t>
      </w:r>
      <w:r w:rsidRPr="00F3293D">
        <w:rPr>
          <w:rFonts w:ascii="Garamond" w:eastAsia="Times New Roman" w:hAnsi="Garamond" w:cs="Times New Roman"/>
          <w:bCs/>
          <w:sz w:val="24"/>
          <w:szCs w:val="24"/>
          <w:lang w:eastAsia="hr-HR"/>
        </w:rPr>
        <w:t xml:space="preserve"> partnerom iz Srbije, Europskim omladinskim centrom, zadužena za provođenje projektne aktivnosti organizacije studijskih posjeta u sklopu kojih će osmero mladih ljudi otputovati u inozemstvo na sedam dana (uključujući dane putovanja) kako bi posjetili jedan od arheoloških parkova koji sudjeluju u projektu. Cilj ove aktivnosti je pribavljanje povratnih informacija o lokacijama koje će navedeni mladi ljudi posjetiti, na način da će isti podijeliti svoje dojmove i daljnje prijedloge u vezi s posjećenim područjem (arheološkim parkom). Kako bi se osiguralo da su povratne informacije korisne i kvalitetne, posjetitelji će prije polaska biti educirani o metodologijama i alatima potrebnima za davanje istih. Mladi ljudi koji će odraditi posjete odabrani su putem javnog poziva objavljenog u travnju. Studijska putovanja će se održati u razdoblju od srpnja do rujna 2022. godine.</w:t>
      </w:r>
    </w:p>
    <w:p w:rsidR="00D132D0" w:rsidRPr="00F3293D" w:rsidRDefault="00D132D0" w:rsidP="00D132D0">
      <w:pPr>
        <w:spacing w:after="0" w:line="240" w:lineRule="auto"/>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ab/>
        <w:t>Sve gore navedene aktivnosti sufinanciraju se iz sredstava EU u visini od 85% ukupnog iznosa, a isto vrijedi i za bruto plaće i doprinose za dvoje službenika Općine Omišalj koji rade na provedbi projekta.</w:t>
      </w:r>
    </w:p>
    <w:p w:rsidR="00D132D0" w:rsidRPr="00F3293D" w:rsidRDefault="00D132D0" w:rsidP="00D132D0">
      <w:pPr>
        <w:pStyle w:val="ListParagraph"/>
        <w:spacing w:after="0" w:line="240" w:lineRule="auto"/>
        <w:ind w:left="1068"/>
        <w:jc w:val="both"/>
        <w:rPr>
          <w:rFonts w:ascii="Garamond" w:eastAsia="Times New Roman" w:hAnsi="Garamond" w:cs="Times New Roman"/>
          <w:b/>
          <w:color w:val="70AD47" w:themeColor="accent6"/>
          <w:sz w:val="24"/>
          <w:szCs w:val="24"/>
          <w:lang w:eastAsia="hr-HR"/>
        </w:rPr>
      </w:pPr>
    </w:p>
    <w:p w:rsidR="00D132D0" w:rsidRPr="00F3293D" w:rsidRDefault="00D132D0" w:rsidP="00D132D0">
      <w:pPr>
        <w:pStyle w:val="ListParagraph"/>
        <w:numPr>
          <w:ilvl w:val="0"/>
          <w:numId w:val="1"/>
        </w:numPr>
        <w:spacing w:after="0" w:line="240" w:lineRule="auto"/>
        <w:jc w:val="both"/>
        <w:rPr>
          <w:rFonts w:ascii="Garamond" w:eastAsia="Times New Roman" w:hAnsi="Garamond" w:cs="Times New Roman"/>
          <w:b/>
          <w:sz w:val="24"/>
          <w:szCs w:val="24"/>
          <w:lang w:eastAsia="hr-HR"/>
        </w:rPr>
      </w:pPr>
      <w:r w:rsidRPr="00F3293D">
        <w:rPr>
          <w:rFonts w:ascii="Garamond" w:eastAsia="Calibri" w:hAnsi="Garamond" w:cs="Times New Roman"/>
          <w:b/>
          <w:bCs/>
          <w:sz w:val="24"/>
          <w:szCs w:val="24"/>
        </w:rPr>
        <w:t>KANDIDATURE PROJEKATA NA DOMAĆE I INOZEMNE NATJEČAJE</w:t>
      </w:r>
    </w:p>
    <w:p w:rsidR="00D132D0" w:rsidRPr="00F3293D" w:rsidRDefault="00D132D0" w:rsidP="00D132D0">
      <w:pPr>
        <w:spacing w:after="0" w:line="240" w:lineRule="auto"/>
        <w:jc w:val="both"/>
        <w:rPr>
          <w:rFonts w:ascii="Garamond" w:eastAsia="Times New Roman" w:hAnsi="Garamond" w:cs="Times New Roman"/>
          <w:b/>
          <w:sz w:val="24"/>
          <w:szCs w:val="24"/>
          <w:lang w:eastAsia="hr-HR"/>
        </w:rPr>
      </w:pPr>
    </w:p>
    <w:p w:rsidR="00D132D0" w:rsidRPr="00AF69BD" w:rsidRDefault="00D132D0" w:rsidP="00D132D0">
      <w:pPr>
        <w:spacing w:after="0" w:line="240" w:lineRule="auto"/>
        <w:ind w:firstLine="709"/>
        <w:jc w:val="both"/>
        <w:rPr>
          <w:rFonts w:ascii="Garamond" w:eastAsia="Calibri" w:hAnsi="Garamond" w:cs="Times New Roman"/>
          <w:color w:val="000000"/>
          <w:sz w:val="24"/>
          <w:szCs w:val="24"/>
          <w:lang w:eastAsia="hr-HR"/>
        </w:rPr>
      </w:pPr>
      <w:r w:rsidRPr="00AF69BD">
        <w:rPr>
          <w:rFonts w:ascii="Garamond" w:eastAsia="Calibri" w:hAnsi="Garamond" w:cs="Times New Roman"/>
          <w:color w:val="000000"/>
          <w:sz w:val="24"/>
          <w:szCs w:val="24"/>
          <w:lang w:eastAsia="hr-HR"/>
        </w:rPr>
        <w:t xml:space="preserve">Temeljem </w:t>
      </w:r>
      <w:r w:rsidRPr="00AF69BD">
        <w:rPr>
          <w:rFonts w:ascii="Garamond" w:eastAsia="Calibri" w:hAnsi="Garamond" w:cs="Times New Roman"/>
          <w:bCs/>
          <w:color w:val="000000"/>
          <w:sz w:val="24"/>
          <w:szCs w:val="24"/>
          <w:lang w:eastAsia="hr-HR"/>
        </w:rPr>
        <w:t xml:space="preserve">Javnog poziva za dostavu prijedloga projekata za Program razvoja otoka u 2022. godini </w:t>
      </w:r>
      <w:r w:rsidRPr="00AF69BD">
        <w:rPr>
          <w:rFonts w:ascii="Garamond" w:eastAsia="Calibri" w:hAnsi="Garamond" w:cs="Times New Roman"/>
          <w:color w:val="000000"/>
          <w:sz w:val="24"/>
          <w:szCs w:val="24"/>
          <w:lang w:eastAsia="hr-HR"/>
        </w:rPr>
        <w:t xml:space="preserve">Ministarstva regionalnog razvoja i fondova Europske unije, Općina Omišalj prijavila je projekt rekonstrukcije parkirališta u ulici Pod orišina u Omišlju. Odobreni iznos sufinanciranja temeljem sklopljenog Ugovora iznosi </w:t>
      </w:r>
      <w:r w:rsidRPr="00AF69BD">
        <w:rPr>
          <w:rFonts w:ascii="Garamond" w:eastAsia="Calibri" w:hAnsi="Garamond" w:cs="Times New Roman"/>
          <w:bCs/>
          <w:color w:val="000000"/>
          <w:sz w:val="24"/>
          <w:szCs w:val="24"/>
          <w:lang w:eastAsia="hr-HR"/>
        </w:rPr>
        <w:t>300.000,00 kn</w:t>
      </w:r>
      <w:r w:rsidRPr="00AF69BD">
        <w:rPr>
          <w:rFonts w:ascii="Garamond" w:eastAsia="Calibri" w:hAnsi="Garamond" w:cs="Times New Roman"/>
          <w:color w:val="000000"/>
          <w:sz w:val="24"/>
          <w:szCs w:val="24"/>
          <w:lang w:eastAsia="hr-HR"/>
        </w:rPr>
        <w:t>.</w:t>
      </w:r>
    </w:p>
    <w:p w:rsidR="00D132D0" w:rsidRPr="00AF69BD" w:rsidRDefault="00D132D0" w:rsidP="00D132D0">
      <w:pPr>
        <w:spacing w:after="0" w:line="240" w:lineRule="auto"/>
        <w:ind w:firstLine="709"/>
        <w:jc w:val="both"/>
        <w:rPr>
          <w:rFonts w:ascii="Garamond" w:eastAsia="Calibri" w:hAnsi="Garamond" w:cs="Times New Roman"/>
          <w:color w:val="000000"/>
          <w:sz w:val="24"/>
          <w:szCs w:val="24"/>
          <w:lang w:eastAsia="hr-HR"/>
        </w:rPr>
      </w:pPr>
      <w:r w:rsidRPr="00AF69BD">
        <w:rPr>
          <w:rFonts w:ascii="Garamond" w:eastAsia="Calibri" w:hAnsi="Garamond" w:cs="Times New Roman"/>
          <w:color w:val="000000"/>
          <w:sz w:val="24"/>
          <w:szCs w:val="24"/>
          <w:lang w:eastAsia="hr-HR"/>
        </w:rPr>
        <w:t xml:space="preserve">Općina Omišalj je na </w:t>
      </w:r>
      <w:r w:rsidRPr="00AF69BD">
        <w:rPr>
          <w:rFonts w:ascii="Garamond" w:eastAsia="Calibri" w:hAnsi="Garamond" w:cs="Times New Roman"/>
          <w:bCs/>
          <w:color w:val="000000"/>
          <w:sz w:val="24"/>
          <w:szCs w:val="24"/>
          <w:lang w:eastAsia="hr-HR"/>
        </w:rPr>
        <w:t>Poziv za dodjelu bespovratnih sredstava „Priprema projektno-tehničke dokumentacije za projekte u području digitalne transformacije i zelene tranzicije“ u okviru Nacionalnog plana oporavka i otpornosti 2021. - 2026.</w:t>
      </w:r>
      <w:r w:rsidRPr="00AF69BD">
        <w:rPr>
          <w:rFonts w:ascii="Garamond" w:eastAsia="Calibri" w:hAnsi="Garamond" w:cs="Times New Roman"/>
          <w:color w:val="000000"/>
          <w:sz w:val="24"/>
          <w:szCs w:val="24"/>
          <w:lang w:eastAsia="hr-HR"/>
        </w:rPr>
        <w:t xml:space="preserve"> Ministarstva regionalnog razvoja i fondova Europske unije, prijavila projekt izgradnje dječjeg vrtića u Njivicama. Projektnom prijavom se predviđa sufinanciranje projekta od strane Ministarstva u visini od 719.100,00 kn, a ishod prijave još nije poznat. </w:t>
      </w:r>
    </w:p>
    <w:p w:rsidR="00D132D0" w:rsidRPr="00AF69BD" w:rsidRDefault="00D132D0" w:rsidP="00D132D0">
      <w:pPr>
        <w:spacing w:after="0" w:line="240" w:lineRule="auto"/>
        <w:ind w:firstLine="709"/>
        <w:jc w:val="both"/>
        <w:rPr>
          <w:rFonts w:ascii="Garamond" w:eastAsia="Calibri" w:hAnsi="Garamond" w:cs="Times New Roman"/>
          <w:color w:val="000000"/>
          <w:sz w:val="24"/>
          <w:szCs w:val="24"/>
          <w:lang w:eastAsia="hr-HR"/>
        </w:rPr>
      </w:pPr>
      <w:r w:rsidRPr="00AF69BD">
        <w:rPr>
          <w:rFonts w:ascii="Garamond" w:eastAsia="Calibri" w:hAnsi="Garamond" w:cs="Times New Roman"/>
          <w:color w:val="000000"/>
          <w:sz w:val="24"/>
          <w:szCs w:val="24"/>
          <w:lang w:eastAsia="hr-HR"/>
        </w:rPr>
        <w:lastRenderedPageBreak/>
        <w:t xml:space="preserve">Općina Omišalj je izvršila prijavu temeljem </w:t>
      </w:r>
      <w:r w:rsidRPr="00AF69BD">
        <w:rPr>
          <w:rFonts w:ascii="Garamond" w:eastAsia="Calibri" w:hAnsi="Garamond" w:cs="Times New Roman"/>
          <w:bCs/>
          <w:color w:val="000000"/>
          <w:sz w:val="24"/>
          <w:szCs w:val="24"/>
          <w:lang w:eastAsia="hr-HR"/>
        </w:rPr>
        <w:t>Poziva za</w:t>
      </w:r>
      <w:r w:rsidRPr="00AF69BD">
        <w:rPr>
          <w:rFonts w:ascii="Garamond" w:eastAsia="Calibri" w:hAnsi="Garamond" w:cs="Times New Roman"/>
          <w:color w:val="000000"/>
          <w:sz w:val="24"/>
          <w:szCs w:val="24"/>
          <w:lang w:eastAsia="hr-HR"/>
        </w:rPr>
        <w:t xml:space="preserve"> </w:t>
      </w:r>
      <w:r w:rsidRPr="00AF69BD">
        <w:rPr>
          <w:rFonts w:ascii="Garamond" w:eastAsia="Calibri" w:hAnsi="Garamond" w:cs="Times New Roman"/>
          <w:bCs/>
          <w:color w:val="000000"/>
          <w:sz w:val="24"/>
          <w:szCs w:val="24"/>
          <w:lang w:eastAsia="hr-HR"/>
        </w:rPr>
        <w:t>sufinanciranje sanacije i rekonstrukcije pomorskog dobra u općoj upotrebi u 2022. godini</w:t>
      </w:r>
      <w:r w:rsidRPr="00AF69BD">
        <w:rPr>
          <w:rFonts w:ascii="Garamond" w:eastAsia="Calibri" w:hAnsi="Garamond" w:cs="Times New Roman"/>
          <w:color w:val="000000"/>
          <w:sz w:val="24"/>
          <w:szCs w:val="24"/>
          <w:lang w:eastAsia="hr-HR"/>
        </w:rPr>
        <w:t xml:space="preserve"> Ministarstva mora, prometa i infrastrukture za projekt rekonstrukcije javno – pješačke i kolne površine - Riva Pape Ivana Pavla II. u Omišlju. Tražena sredstva sufinanciranja u iznosu od 500.000,00 kn po prijavi ovog projekta nisu odobrena. </w:t>
      </w:r>
    </w:p>
    <w:p w:rsidR="00D132D0" w:rsidRPr="00AF69BD" w:rsidRDefault="00D132D0" w:rsidP="00D132D0">
      <w:pPr>
        <w:spacing w:after="0" w:line="240" w:lineRule="auto"/>
        <w:ind w:firstLine="709"/>
        <w:jc w:val="both"/>
        <w:rPr>
          <w:rFonts w:ascii="Garamond" w:eastAsia="Calibri" w:hAnsi="Garamond" w:cs="Times New Roman"/>
          <w:color w:val="000000"/>
          <w:sz w:val="24"/>
          <w:szCs w:val="24"/>
          <w:lang w:eastAsia="hr-HR"/>
        </w:rPr>
      </w:pPr>
      <w:r w:rsidRPr="00AF69BD">
        <w:rPr>
          <w:rFonts w:ascii="Garamond" w:eastAsia="Calibri" w:hAnsi="Garamond" w:cs="Times New Roman"/>
          <w:color w:val="000000"/>
          <w:sz w:val="24"/>
          <w:szCs w:val="24"/>
          <w:lang w:eastAsia="hr-HR"/>
        </w:rPr>
        <w:t xml:space="preserve">Općina Omišalj je izvršila prijavu temeljem </w:t>
      </w:r>
      <w:r w:rsidRPr="00AF69BD">
        <w:rPr>
          <w:rFonts w:ascii="Garamond" w:eastAsia="Calibri" w:hAnsi="Garamond" w:cs="Times New Roman"/>
          <w:bCs/>
          <w:color w:val="000000"/>
          <w:sz w:val="24"/>
          <w:szCs w:val="24"/>
          <w:lang w:eastAsia="hr-HR"/>
        </w:rPr>
        <w:t>Javnog poziva za</w:t>
      </w:r>
      <w:r w:rsidRPr="00AF69BD">
        <w:rPr>
          <w:rFonts w:ascii="Garamond" w:eastAsia="Calibri" w:hAnsi="Garamond" w:cs="Times New Roman"/>
          <w:color w:val="000000"/>
          <w:sz w:val="24"/>
          <w:szCs w:val="24"/>
          <w:lang w:eastAsia="hr-HR"/>
        </w:rPr>
        <w:t xml:space="preserve"> </w:t>
      </w:r>
      <w:r w:rsidRPr="00AF69BD">
        <w:rPr>
          <w:rFonts w:ascii="Garamond" w:eastAsia="Calibri" w:hAnsi="Garamond" w:cs="Times New Roman"/>
          <w:bCs/>
          <w:color w:val="000000"/>
          <w:sz w:val="24"/>
          <w:szCs w:val="24"/>
          <w:lang w:eastAsia="hr-HR"/>
        </w:rPr>
        <w:t>sufinanciranje programa/projekata ravnomjernog razvitka iz Proračuna Primorsko-goranske županije za 2022. godinu</w:t>
      </w:r>
      <w:r w:rsidRPr="00AF69BD">
        <w:rPr>
          <w:rFonts w:ascii="Garamond" w:eastAsia="Calibri" w:hAnsi="Garamond" w:cs="Times New Roman"/>
          <w:color w:val="000000"/>
          <w:sz w:val="24"/>
          <w:szCs w:val="24"/>
          <w:lang w:eastAsia="hr-HR"/>
        </w:rPr>
        <w:t xml:space="preserve"> Upravnog odjela za regionalni razvoj, infrastrukturu i upravljanje projektima Primorsko-goranske županije, za projekt rekonstrukcije parkirališta u ulici Pod orišina u Omišlju. Odobreni iznos sufinanciranja temeljem sklopljenog Ugovora iznosi </w:t>
      </w:r>
      <w:r w:rsidRPr="00AF69BD">
        <w:rPr>
          <w:rFonts w:ascii="Garamond" w:eastAsia="Calibri" w:hAnsi="Garamond" w:cs="Times New Roman"/>
          <w:bCs/>
          <w:color w:val="000000"/>
          <w:sz w:val="24"/>
          <w:szCs w:val="24"/>
          <w:lang w:eastAsia="hr-HR"/>
        </w:rPr>
        <w:t>200.000,00 kn</w:t>
      </w:r>
      <w:r w:rsidRPr="00AF69BD">
        <w:rPr>
          <w:rFonts w:ascii="Garamond" w:eastAsia="Calibri" w:hAnsi="Garamond" w:cs="Times New Roman"/>
          <w:color w:val="000000"/>
          <w:sz w:val="24"/>
          <w:szCs w:val="24"/>
          <w:lang w:eastAsia="hr-HR"/>
        </w:rPr>
        <w:t>.</w:t>
      </w:r>
    </w:p>
    <w:p w:rsidR="00D132D0" w:rsidRPr="00F3293D" w:rsidRDefault="00D132D0" w:rsidP="00D132D0">
      <w:pPr>
        <w:spacing w:after="0" w:line="240" w:lineRule="auto"/>
        <w:ind w:firstLine="709"/>
        <w:jc w:val="both"/>
        <w:rPr>
          <w:rFonts w:ascii="Garamond" w:eastAsia="Calibri" w:hAnsi="Garamond" w:cs="Times New Roman"/>
          <w:color w:val="000000"/>
          <w:sz w:val="24"/>
          <w:szCs w:val="24"/>
          <w:lang w:eastAsia="hr-HR"/>
        </w:rPr>
      </w:pPr>
      <w:r w:rsidRPr="00AF69BD">
        <w:rPr>
          <w:rFonts w:ascii="Garamond" w:eastAsia="Calibri" w:hAnsi="Garamond" w:cs="Times New Roman"/>
          <w:color w:val="000000"/>
          <w:sz w:val="24"/>
          <w:szCs w:val="24"/>
          <w:lang w:eastAsia="hr-HR"/>
        </w:rPr>
        <w:t xml:space="preserve">Temeljem </w:t>
      </w:r>
      <w:r w:rsidRPr="00AF69BD">
        <w:rPr>
          <w:rFonts w:ascii="Garamond" w:eastAsia="Calibri" w:hAnsi="Garamond" w:cs="Times New Roman"/>
          <w:bCs/>
          <w:color w:val="000000"/>
          <w:sz w:val="24"/>
          <w:szCs w:val="24"/>
          <w:lang w:eastAsia="hr-HR"/>
        </w:rPr>
        <w:t xml:space="preserve">Javnog poziva za prijavu projekata razvoja javne turističke infrastrukture iz Proračuna Primorsko-goranske županije za 2022. godinu </w:t>
      </w:r>
      <w:r w:rsidRPr="00AF69BD">
        <w:rPr>
          <w:rFonts w:ascii="Garamond" w:eastAsia="Calibri" w:hAnsi="Garamond" w:cs="Times New Roman"/>
          <w:color w:val="000000"/>
          <w:sz w:val="24"/>
          <w:szCs w:val="24"/>
          <w:lang w:eastAsia="hr-HR"/>
        </w:rPr>
        <w:t>Upravnog odjela za turizam, poduzetništvo i ruralni razvoj Primorsko-goranske županije, Općina Omišalj</w:t>
      </w:r>
      <w:r w:rsidRPr="00F3293D">
        <w:rPr>
          <w:rFonts w:ascii="Garamond" w:eastAsia="Calibri" w:hAnsi="Garamond" w:cs="Times New Roman"/>
          <w:color w:val="000000"/>
          <w:sz w:val="24"/>
          <w:szCs w:val="24"/>
          <w:lang w:eastAsia="hr-HR"/>
        </w:rPr>
        <w:t xml:space="preserve"> prijavila je projekt rekonstrukcije pješačke površine i izgradnja zamjenske prateće građevine - placa u Njivicama. Tražena sredstva sufinanciranja u iznosu od 150.000,00 kn po prijavi ovog projekta nisu odobrena.</w:t>
      </w:r>
    </w:p>
    <w:p w:rsidR="00D132D0" w:rsidRPr="00F3293D" w:rsidRDefault="00D132D0" w:rsidP="00D132D0">
      <w:pPr>
        <w:spacing w:after="0" w:line="240" w:lineRule="auto"/>
        <w:ind w:firstLine="709"/>
        <w:jc w:val="both"/>
        <w:rPr>
          <w:rFonts w:ascii="Garamond" w:eastAsia="Calibri" w:hAnsi="Garamond" w:cs="Times New Roman"/>
          <w:color w:val="000000"/>
          <w:sz w:val="24"/>
          <w:szCs w:val="24"/>
          <w:lang w:eastAsia="hr-HR"/>
        </w:rPr>
      </w:pPr>
      <w:r w:rsidRPr="00AF69BD">
        <w:rPr>
          <w:rFonts w:ascii="Garamond" w:eastAsia="Calibri" w:hAnsi="Garamond" w:cs="Times New Roman"/>
          <w:color w:val="000000"/>
          <w:sz w:val="24"/>
          <w:szCs w:val="24"/>
          <w:lang w:eastAsia="hr-HR"/>
        </w:rPr>
        <w:t xml:space="preserve">Općina Omišalj je izvršila prijavu na </w:t>
      </w:r>
      <w:r w:rsidRPr="00AF69BD">
        <w:rPr>
          <w:rFonts w:ascii="Garamond" w:eastAsia="Calibri" w:hAnsi="Garamond" w:cs="Times New Roman"/>
          <w:bCs/>
          <w:color w:val="000000"/>
          <w:sz w:val="24"/>
          <w:szCs w:val="24"/>
          <w:lang w:eastAsia="hr-HR"/>
        </w:rPr>
        <w:t xml:space="preserve">Javni poziv za sufinanciranje poticanja mjera odvojenog sakupljanja komunalnog otpada </w:t>
      </w:r>
      <w:r w:rsidRPr="00AF69BD">
        <w:rPr>
          <w:rFonts w:ascii="Garamond" w:eastAsia="Calibri" w:hAnsi="Garamond" w:cs="Times New Roman"/>
          <w:color w:val="000000"/>
          <w:sz w:val="24"/>
          <w:szCs w:val="24"/>
          <w:lang w:eastAsia="hr-HR"/>
        </w:rPr>
        <w:t>Fonda</w:t>
      </w:r>
      <w:r w:rsidRPr="00F3293D">
        <w:rPr>
          <w:rFonts w:ascii="Garamond" w:eastAsia="Calibri" w:hAnsi="Garamond" w:cs="Times New Roman"/>
          <w:color w:val="000000"/>
          <w:sz w:val="24"/>
          <w:szCs w:val="24"/>
          <w:lang w:eastAsia="hr-HR"/>
        </w:rPr>
        <w:t xml:space="preserve"> za zaštitu okoliša i energetsku učinkovitost u svrhu nabave polupodzemnih kontejnera i otpadomjera za kontejnere. Predmetnom prijavom se predviđa sufinanciranje nabave navedene komunalne opreme od strane Fonda u visini od 501.900,00 kn, a ishod prijave još nije poznat. </w:t>
      </w:r>
    </w:p>
    <w:p w:rsidR="00D132D0" w:rsidRPr="00F3293D" w:rsidRDefault="00D132D0" w:rsidP="00D132D0">
      <w:pPr>
        <w:spacing w:after="0" w:line="240" w:lineRule="auto"/>
        <w:jc w:val="both"/>
        <w:rPr>
          <w:rFonts w:ascii="Garamond" w:eastAsia="Times New Roman" w:hAnsi="Garamond" w:cs="Times New Roman"/>
          <w:b/>
          <w:sz w:val="24"/>
          <w:szCs w:val="24"/>
          <w:lang w:eastAsia="hr-HR"/>
        </w:rPr>
      </w:pPr>
    </w:p>
    <w:p w:rsidR="00D132D0" w:rsidRPr="00F3293D" w:rsidRDefault="00D132D0" w:rsidP="00D132D0">
      <w:pPr>
        <w:pStyle w:val="ListParagraph"/>
        <w:numPr>
          <w:ilvl w:val="0"/>
          <w:numId w:val="1"/>
        </w:numPr>
        <w:spacing w:after="0" w:line="240" w:lineRule="auto"/>
        <w:jc w:val="both"/>
        <w:rPr>
          <w:rFonts w:ascii="Garamond" w:eastAsia="Times New Roman" w:hAnsi="Garamond" w:cs="Times New Roman"/>
          <w:b/>
          <w:sz w:val="24"/>
          <w:szCs w:val="24"/>
          <w:lang w:eastAsia="hr-HR"/>
        </w:rPr>
      </w:pPr>
      <w:r w:rsidRPr="00F3293D">
        <w:rPr>
          <w:rFonts w:ascii="Garamond" w:eastAsia="Calibri" w:hAnsi="Garamond" w:cs="Times New Roman"/>
          <w:b/>
          <w:bCs/>
          <w:sz w:val="24"/>
          <w:szCs w:val="24"/>
        </w:rPr>
        <w:t>ČLANSTVO I NAJVAŽNIJE AKTIVNOSTI U TIJELIMA</w:t>
      </w:r>
    </w:p>
    <w:p w:rsidR="00D132D0" w:rsidRPr="00F3293D" w:rsidRDefault="00D132D0" w:rsidP="00D132D0">
      <w:pPr>
        <w:spacing w:after="0" w:line="240" w:lineRule="auto"/>
        <w:jc w:val="both"/>
        <w:rPr>
          <w:rFonts w:ascii="Garamond" w:eastAsia="Times New Roman" w:hAnsi="Garamond" w:cs="Times New Roman"/>
          <w:b/>
          <w:sz w:val="24"/>
          <w:szCs w:val="24"/>
          <w:lang w:eastAsia="hr-HR"/>
        </w:rPr>
      </w:pPr>
    </w:p>
    <w:p w:rsidR="00D132D0" w:rsidRPr="00F3293D" w:rsidRDefault="00D132D0" w:rsidP="00D132D0">
      <w:pPr>
        <w:numPr>
          <w:ilvl w:val="0"/>
          <w:numId w:val="2"/>
        </w:numPr>
        <w:spacing w:after="0" w:line="240" w:lineRule="auto"/>
        <w:contextualSpacing/>
        <w:jc w:val="both"/>
        <w:rPr>
          <w:rFonts w:ascii="Garamond" w:eastAsia="Calibri" w:hAnsi="Garamond" w:cs="Times New Roman"/>
          <w:b/>
          <w:bCs/>
          <w:sz w:val="24"/>
          <w:szCs w:val="24"/>
          <w:lang w:eastAsia="hr-HR"/>
        </w:rPr>
      </w:pPr>
      <w:bookmarkStart w:id="3" w:name="_Hlk98257726"/>
      <w:r w:rsidRPr="00F3293D">
        <w:rPr>
          <w:rFonts w:ascii="Garamond" w:eastAsia="Calibri" w:hAnsi="Garamond" w:cs="Times New Roman"/>
          <w:b/>
          <w:bCs/>
          <w:sz w:val="24"/>
          <w:szCs w:val="24"/>
          <w:lang w:eastAsia="hr-HR"/>
        </w:rPr>
        <w:t>Predsjednica skupštine Pesja d.o.o.</w:t>
      </w:r>
    </w:p>
    <w:p w:rsidR="00D132D0" w:rsidRPr="00F3293D" w:rsidRDefault="00D132D0" w:rsidP="00D132D0">
      <w:pPr>
        <w:spacing w:after="0" w:line="240" w:lineRule="auto"/>
        <w:ind w:firstLine="709"/>
        <w:jc w:val="both"/>
        <w:rPr>
          <w:rFonts w:ascii="Garamond" w:hAnsi="Garamond" w:cs="Times New Roman"/>
          <w:sz w:val="24"/>
          <w:szCs w:val="24"/>
        </w:rPr>
      </w:pPr>
      <w:r w:rsidRPr="00F3293D">
        <w:rPr>
          <w:rFonts w:ascii="Garamond" w:eastAsia="Calibri" w:hAnsi="Garamond" w:cs="Times New Roman"/>
          <w:sz w:val="24"/>
          <w:szCs w:val="24"/>
          <w:lang w:eastAsia="hr-HR"/>
        </w:rPr>
        <w:t xml:space="preserve">U izvještajnom razdoblju održana je jedna sjednica Skupštine na kojoj su donijete potrebne odluke o utvrđivanju godišnjih financijskih izvještaja za 2021.godinu i o upotrebi dobiti za istu godinu. Održana je i jedna sjednica Nadzornog odbora na kojoj je dana suglasnost za potpisivanje Ugovora </w:t>
      </w:r>
      <w:r w:rsidRPr="00F3293D">
        <w:rPr>
          <w:rFonts w:ascii="Garamond" w:hAnsi="Garamond" w:cs="Times New Roman"/>
          <w:sz w:val="24"/>
          <w:szCs w:val="24"/>
        </w:rPr>
        <w:t>o nadogradnji aparata za naplatu parkiranja uređajima za beskontaktno plaćanje.</w:t>
      </w:r>
    </w:p>
    <w:p w:rsidR="00D132D0" w:rsidRPr="00F3293D" w:rsidRDefault="00D132D0" w:rsidP="00D132D0">
      <w:pPr>
        <w:spacing w:after="0" w:line="240" w:lineRule="auto"/>
        <w:ind w:firstLine="709"/>
        <w:jc w:val="both"/>
        <w:rPr>
          <w:rFonts w:ascii="Garamond" w:hAnsi="Garamond" w:cs="Times New Roman"/>
          <w:sz w:val="24"/>
          <w:szCs w:val="24"/>
        </w:rPr>
      </w:pPr>
    </w:p>
    <w:p w:rsidR="00D132D0" w:rsidRPr="00F3293D" w:rsidRDefault="00D132D0" w:rsidP="00D132D0">
      <w:pPr>
        <w:numPr>
          <w:ilvl w:val="0"/>
          <w:numId w:val="2"/>
        </w:numPr>
        <w:spacing w:after="0" w:line="240" w:lineRule="auto"/>
        <w:contextualSpacing/>
        <w:jc w:val="both"/>
        <w:rPr>
          <w:rFonts w:ascii="Garamond" w:eastAsia="Calibri" w:hAnsi="Garamond" w:cs="Times New Roman"/>
          <w:b/>
          <w:bCs/>
          <w:sz w:val="24"/>
          <w:szCs w:val="24"/>
          <w:lang w:eastAsia="hr-HR"/>
        </w:rPr>
      </w:pPr>
      <w:bookmarkStart w:id="4" w:name="_Hlk98257925"/>
      <w:bookmarkEnd w:id="3"/>
      <w:r w:rsidRPr="00F3293D">
        <w:rPr>
          <w:rFonts w:ascii="Garamond" w:eastAsia="Calibri" w:hAnsi="Garamond" w:cs="Times New Roman"/>
          <w:b/>
          <w:bCs/>
          <w:sz w:val="24"/>
          <w:szCs w:val="24"/>
          <w:lang w:eastAsia="hr-HR"/>
        </w:rPr>
        <w:t>Članica Skupštine LAG-a Kvarnerski otoci</w:t>
      </w:r>
    </w:p>
    <w:p w:rsidR="00D132D0" w:rsidRPr="00F3293D" w:rsidRDefault="00D132D0" w:rsidP="00D132D0">
      <w:pPr>
        <w:spacing w:after="0" w:line="240" w:lineRule="auto"/>
        <w:ind w:firstLine="709"/>
        <w:jc w:val="both"/>
        <w:rPr>
          <w:rFonts w:ascii="Garamond" w:eastAsia="Calibri" w:hAnsi="Garamond" w:cs="Times New Roman"/>
          <w:sz w:val="24"/>
          <w:szCs w:val="24"/>
          <w:lang w:eastAsia="hr-HR"/>
        </w:rPr>
      </w:pPr>
      <w:r w:rsidRPr="00F3293D">
        <w:rPr>
          <w:rFonts w:ascii="Garamond" w:eastAsia="Calibri" w:hAnsi="Garamond" w:cs="Times New Roman"/>
          <w:sz w:val="24"/>
          <w:szCs w:val="24"/>
          <w:lang w:eastAsia="hr-HR"/>
        </w:rPr>
        <w:t>U izvještajnom razdoblju nije održana niti jedna sjednica Skupštine.</w:t>
      </w:r>
    </w:p>
    <w:bookmarkEnd w:id="4"/>
    <w:p w:rsidR="00D132D0" w:rsidRPr="00F3293D" w:rsidRDefault="00D132D0" w:rsidP="00D132D0">
      <w:pPr>
        <w:spacing w:after="0" w:line="240" w:lineRule="auto"/>
        <w:ind w:left="720"/>
        <w:contextualSpacing/>
        <w:rPr>
          <w:rFonts w:ascii="Garamond" w:eastAsia="Calibri" w:hAnsi="Garamond" w:cs="Times New Roman"/>
          <w:b/>
          <w:bCs/>
          <w:color w:val="FF0000"/>
          <w:sz w:val="24"/>
          <w:szCs w:val="24"/>
          <w:lang w:eastAsia="hr-HR"/>
        </w:rPr>
      </w:pPr>
    </w:p>
    <w:p w:rsidR="00D132D0" w:rsidRPr="00F3293D" w:rsidRDefault="00D132D0" w:rsidP="00D132D0">
      <w:pPr>
        <w:numPr>
          <w:ilvl w:val="0"/>
          <w:numId w:val="2"/>
        </w:numPr>
        <w:spacing w:after="0" w:line="240" w:lineRule="auto"/>
        <w:contextualSpacing/>
        <w:jc w:val="both"/>
        <w:rPr>
          <w:rFonts w:ascii="Garamond" w:eastAsia="Calibri" w:hAnsi="Garamond" w:cs="Times New Roman"/>
          <w:b/>
          <w:bCs/>
          <w:sz w:val="24"/>
          <w:szCs w:val="24"/>
          <w:lang w:eastAsia="hr-HR"/>
        </w:rPr>
      </w:pPr>
      <w:r w:rsidRPr="00F3293D">
        <w:rPr>
          <w:rFonts w:ascii="Garamond" w:eastAsia="Calibri" w:hAnsi="Garamond" w:cs="Times New Roman"/>
          <w:b/>
          <w:bCs/>
          <w:sz w:val="24"/>
          <w:szCs w:val="24"/>
          <w:lang w:eastAsia="hr-HR"/>
        </w:rPr>
        <w:t>Članica Skupštine Ponikve eko d.o.o., Ponikve voda d.o.o., Ponikve usluga d.o.o. i Smart island Krk d.o.o.</w:t>
      </w:r>
    </w:p>
    <w:p w:rsidR="00D132D0" w:rsidRPr="00F3293D" w:rsidRDefault="00D132D0" w:rsidP="00D132D0">
      <w:pPr>
        <w:spacing w:after="0" w:line="240" w:lineRule="auto"/>
        <w:ind w:firstLine="709"/>
        <w:jc w:val="both"/>
        <w:rPr>
          <w:rFonts w:ascii="Garamond" w:hAnsi="Garamond" w:cs="Times New Roman"/>
          <w:color w:val="000000"/>
          <w:sz w:val="24"/>
          <w:szCs w:val="24"/>
          <w:lang w:eastAsia="hr-HR"/>
        </w:rPr>
      </w:pPr>
      <w:r w:rsidRPr="00F3293D">
        <w:rPr>
          <w:rFonts w:ascii="Garamond" w:hAnsi="Garamond" w:cs="Times New Roman"/>
          <w:color w:val="000000"/>
          <w:sz w:val="24"/>
          <w:szCs w:val="24"/>
          <w:lang w:eastAsia="hr-HR"/>
        </w:rPr>
        <w:t>Održano je pet sjednica Skupštine društva Ponikve eko d.o.o., dvije sjednice Skupštine društva Ponikve voda d.o.o., tri sjednice Skupštine društva Ponikve usluga d.o.o. i pet sjednica Skupštine društva Smart island Krk d.o.o.</w:t>
      </w:r>
    </w:p>
    <w:p w:rsidR="00D132D0" w:rsidRPr="00F3293D" w:rsidRDefault="00D132D0" w:rsidP="00D132D0">
      <w:pPr>
        <w:spacing w:after="0" w:line="240" w:lineRule="auto"/>
        <w:ind w:firstLine="709"/>
        <w:jc w:val="both"/>
        <w:rPr>
          <w:rFonts w:ascii="Garamond" w:hAnsi="Garamond" w:cs="Times New Roman"/>
          <w:color w:val="000000"/>
          <w:sz w:val="24"/>
          <w:szCs w:val="24"/>
          <w:lang w:eastAsia="hr-HR"/>
        </w:rPr>
      </w:pPr>
      <w:r w:rsidRPr="00F3293D">
        <w:rPr>
          <w:rFonts w:ascii="Garamond" w:hAnsi="Garamond" w:cs="Times New Roman"/>
          <w:color w:val="000000"/>
          <w:sz w:val="24"/>
          <w:szCs w:val="24"/>
          <w:lang w:eastAsia="hr-HR"/>
        </w:rPr>
        <w:t>Funkciju predsjednika Skupštine sva četiri društva u mandatnom razdoblju od veljače 2022. godine do veljače 2023. godine obnašat će O</w:t>
      </w:r>
      <w:r>
        <w:rPr>
          <w:rFonts w:ascii="Garamond" w:hAnsi="Garamond" w:cs="Times New Roman"/>
          <w:color w:val="000000"/>
          <w:sz w:val="24"/>
          <w:szCs w:val="24"/>
          <w:lang w:eastAsia="hr-HR"/>
        </w:rPr>
        <w:t>pćinski načelnik Općine Dobrinj</w:t>
      </w:r>
      <w:r w:rsidRPr="00F3293D">
        <w:rPr>
          <w:rFonts w:ascii="Garamond" w:hAnsi="Garamond" w:cs="Times New Roman"/>
          <w:color w:val="000000"/>
          <w:sz w:val="24"/>
          <w:szCs w:val="24"/>
          <w:lang w:eastAsia="hr-HR"/>
        </w:rPr>
        <w:t xml:space="preserve"> Neven Komadina.</w:t>
      </w:r>
    </w:p>
    <w:p w:rsidR="00D132D0" w:rsidRPr="00F3293D" w:rsidRDefault="00D132D0" w:rsidP="00D132D0">
      <w:pPr>
        <w:spacing w:after="0" w:line="240" w:lineRule="auto"/>
        <w:ind w:firstLine="709"/>
        <w:jc w:val="both"/>
        <w:rPr>
          <w:rFonts w:ascii="Garamond" w:hAnsi="Garamond" w:cs="Times New Roman"/>
          <w:color w:val="000000"/>
          <w:sz w:val="24"/>
          <w:szCs w:val="24"/>
          <w:lang w:eastAsia="hr-HR"/>
        </w:rPr>
      </w:pPr>
      <w:r w:rsidRPr="00F3293D">
        <w:rPr>
          <w:rFonts w:ascii="Garamond" w:hAnsi="Garamond" w:cs="Times New Roman"/>
          <w:color w:val="000000"/>
          <w:sz w:val="24"/>
          <w:szCs w:val="24"/>
          <w:lang w:eastAsia="hr-HR"/>
        </w:rPr>
        <w:t>Kao najvažniju novost u izvještajnom razdoblju svakako treba istaknuti da je u siječnju dovršen postupak preuzimanja društva Smart island Krk d.o.o. (dalje u tekstu: SIK) od strane otočnih JLS-ova, čime je završen postupak pridruženja navedenog društva grupaciji Ponikve. Nakon preuzimanja odlučeno je da će SIK, uz obavljanje već registriranih djelatnosti, preuzeti obavljanje dijela djelatnosti koji je u sklopu društva Ponikve eko d.o.o. obavljala RJ Energetika, slijedom čega je u SIK iz Ponikve eko d.o.o. prešlo 7 radnika, 6 vozila, 2 EU projekta, kredit za izgradnju EKI mreže i leasing za jedno vozilo. Nadalje, s dosadašnjim direktorom SIK-a je postignut sporazum o raskidu ugovora prije isteka mandata te je za novog direktora imenovan Neven Hržić, str. spec. ing. građ., koji istu funkciju obavlja i u preostalim društvima u sklopu Ponikve.</w:t>
      </w:r>
    </w:p>
    <w:p w:rsidR="00D132D0" w:rsidRPr="00F3293D" w:rsidRDefault="00D132D0" w:rsidP="00D132D0">
      <w:pPr>
        <w:spacing w:after="0" w:line="240" w:lineRule="auto"/>
        <w:ind w:firstLine="709"/>
        <w:jc w:val="both"/>
        <w:rPr>
          <w:rFonts w:ascii="Garamond" w:hAnsi="Garamond" w:cs="Times New Roman"/>
          <w:color w:val="000000"/>
          <w:sz w:val="24"/>
          <w:szCs w:val="24"/>
          <w:lang w:eastAsia="hr-HR"/>
        </w:rPr>
      </w:pPr>
      <w:r w:rsidRPr="00F3293D">
        <w:rPr>
          <w:rFonts w:ascii="Garamond" w:hAnsi="Garamond" w:cs="Times New Roman"/>
          <w:color w:val="000000"/>
          <w:sz w:val="24"/>
          <w:szCs w:val="24"/>
          <w:lang w:eastAsia="hr-HR"/>
        </w:rPr>
        <w:t xml:space="preserve">Od preostalih tema o kojima se raspravljalo na skupštinama društava u sklopu Ponikve valja istaknuti donošenje Odluke o cjenicima za javne usluge prikupljanja miješanog komunalnog otpada, </w:t>
      </w:r>
      <w:r w:rsidRPr="00F3293D">
        <w:rPr>
          <w:rFonts w:ascii="Garamond" w:hAnsi="Garamond" w:cs="Times New Roman"/>
          <w:color w:val="000000"/>
          <w:sz w:val="24"/>
          <w:szCs w:val="24"/>
          <w:lang w:eastAsia="hr-HR"/>
        </w:rPr>
        <w:lastRenderedPageBreak/>
        <w:t>Odluke o cjenicima ostalih komunalnih usluga, Odluke o donošenju cjenika za zakup EKI mreže te donošenje Odluke o razdoblju i cijeni naplate punionica za električna vozila. Nadalje, na sjednicama održanima krajem lipnja usvojena su godišnja financijska izvješća te i</w:t>
      </w:r>
      <w:r>
        <w:rPr>
          <w:rFonts w:ascii="Garamond" w:hAnsi="Garamond" w:cs="Times New Roman"/>
          <w:color w:val="000000"/>
          <w:sz w:val="24"/>
          <w:szCs w:val="24"/>
          <w:lang w:eastAsia="hr-HR"/>
        </w:rPr>
        <w:t>zvješća o radu direktora za 2021</w:t>
      </w:r>
      <w:r w:rsidRPr="00F3293D">
        <w:rPr>
          <w:rFonts w:ascii="Garamond" w:hAnsi="Garamond" w:cs="Times New Roman"/>
          <w:color w:val="000000"/>
          <w:sz w:val="24"/>
          <w:szCs w:val="24"/>
          <w:lang w:eastAsia="hr-HR"/>
        </w:rPr>
        <w:t>. godinu. Temeljem usvojenih izvješća utvrđeno je da su sva četiri društva ostvarila dobit u 2021. godini, slijedom čega su donesene Odluke o rasporedu dobiti poslovne 2021. godine.</w:t>
      </w:r>
    </w:p>
    <w:p w:rsidR="00D132D0" w:rsidRPr="00F3293D" w:rsidRDefault="00D132D0" w:rsidP="00D132D0">
      <w:pPr>
        <w:spacing w:after="0" w:line="240" w:lineRule="auto"/>
        <w:rPr>
          <w:rFonts w:ascii="Garamond" w:eastAsia="Calibri" w:hAnsi="Garamond" w:cs="Times New Roman"/>
          <w:b/>
          <w:bCs/>
          <w:color w:val="FF0000"/>
          <w:sz w:val="24"/>
          <w:szCs w:val="24"/>
          <w:lang w:eastAsia="hr-HR"/>
        </w:rPr>
      </w:pPr>
    </w:p>
    <w:p w:rsidR="00D132D0" w:rsidRPr="00F3293D" w:rsidRDefault="00D132D0" w:rsidP="00D132D0">
      <w:pPr>
        <w:numPr>
          <w:ilvl w:val="0"/>
          <w:numId w:val="2"/>
        </w:numPr>
        <w:spacing w:after="0" w:line="240" w:lineRule="auto"/>
        <w:contextualSpacing/>
        <w:jc w:val="both"/>
        <w:rPr>
          <w:rFonts w:ascii="Garamond" w:eastAsia="Calibri" w:hAnsi="Garamond" w:cs="Times New Roman"/>
          <w:b/>
          <w:bCs/>
          <w:sz w:val="24"/>
          <w:szCs w:val="24"/>
          <w:lang w:eastAsia="hr-HR"/>
        </w:rPr>
      </w:pPr>
      <w:r w:rsidRPr="00F3293D">
        <w:rPr>
          <w:rFonts w:ascii="Garamond" w:eastAsia="Calibri" w:hAnsi="Garamond" w:cs="Times New Roman"/>
          <w:b/>
          <w:bCs/>
          <w:sz w:val="24"/>
          <w:szCs w:val="24"/>
          <w:lang w:eastAsia="hr-HR"/>
        </w:rPr>
        <w:t>Članica Skupštine udjelničara Radija otok Krk</w:t>
      </w:r>
    </w:p>
    <w:p w:rsidR="00D132D0" w:rsidRPr="00F3293D" w:rsidRDefault="00D132D0" w:rsidP="00D132D0">
      <w:pPr>
        <w:spacing w:after="0" w:line="240" w:lineRule="auto"/>
        <w:ind w:firstLine="709"/>
        <w:jc w:val="both"/>
        <w:rPr>
          <w:rFonts w:ascii="Garamond" w:hAnsi="Garamond" w:cs="Times New Roman"/>
          <w:sz w:val="24"/>
          <w:szCs w:val="24"/>
        </w:rPr>
      </w:pPr>
      <w:r w:rsidRPr="00F3293D">
        <w:rPr>
          <w:rFonts w:ascii="Garamond" w:hAnsi="Garamond" w:cs="Times New Roman"/>
          <w:sz w:val="24"/>
          <w:szCs w:val="24"/>
        </w:rPr>
        <w:t>U prvom polugodištu 2022. godine održana je jedna sjednica Skupštine udjelničara Radija otok Krk, na kojoj su, između ostalog, usvojeni Financijski izvještaji za 2021. godinu.</w:t>
      </w:r>
    </w:p>
    <w:p w:rsidR="00D132D0" w:rsidRPr="00F3293D" w:rsidRDefault="00D132D0" w:rsidP="00D132D0">
      <w:pPr>
        <w:spacing w:after="0" w:line="240" w:lineRule="auto"/>
        <w:ind w:firstLine="360"/>
        <w:rPr>
          <w:rFonts w:ascii="Garamond" w:hAnsi="Garamond" w:cs="Times New Roman"/>
          <w:sz w:val="24"/>
          <w:szCs w:val="24"/>
        </w:rPr>
      </w:pPr>
    </w:p>
    <w:p w:rsidR="00D132D0" w:rsidRPr="00F3293D" w:rsidRDefault="00D132D0" w:rsidP="00D132D0">
      <w:pPr>
        <w:numPr>
          <w:ilvl w:val="0"/>
          <w:numId w:val="2"/>
        </w:numPr>
        <w:spacing w:after="0" w:line="240" w:lineRule="auto"/>
        <w:contextualSpacing/>
        <w:jc w:val="both"/>
        <w:rPr>
          <w:rFonts w:ascii="Garamond" w:eastAsia="Calibri" w:hAnsi="Garamond" w:cs="Times New Roman"/>
          <w:b/>
          <w:bCs/>
          <w:sz w:val="24"/>
          <w:szCs w:val="24"/>
          <w:lang w:eastAsia="hr-HR"/>
        </w:rPr>
      </w:pPr>
      <w:r w:rsidRPr="00F3293D">
        <w:rPr>
          <w:rFonts w:ascii="Garamond" w:eastAsia="Calibri" w:hAnsi="Garamond" w:cs="Times New Roman"/>
          <w:b/>
          <w:bCs/>
          <w:sz w:val="24"/>
          <w:szCs w:val="24"/>
          <w:lang w:eastAsia="hr-HR"/>
        </w:rPr>
        <w:t>Članica Skupštine Zračne luke Rijeka d.o.o.</w:t>
      </w:r>
    </w:p>
    <w:p w:rsidR="00D132D0" w:rsidRPr="00F3293D" w:rsidRDefault="00D132D0" w:rsidP="00D132D0">
      <w:pPr>
        <w:spacing w:after="0" w:line="240" w:lineRule="auto"/>
        <w:ind w:firstLine="709"/>
        <w:jc w:val="both"/>
        <w:rPr>
          <w:rFonts w:ascii="Garamond" w:eastAsia="Calibri" w:hAnsi="Garamond" w:cs="Times New Roman"/>
          <w:sz w:val="24"/>
          <w:szCs w:val="24"/>
          <w:lang w:eastAsia="hr-HR"/>
        </w:rPr>
      </w:pPr>
      <w:r w:rsidRPr="00F3293D">
        <w:rPr>
          <w:rFonts w:ascii="Garamond" w:eastAsia="Calibri" w:hAnsi="Garamond" w:cs="Times New Roman"/>
          <w:sz w:val="24"/>
          <w:szCs w:val="24"/>
          <w:lang w:eastAsia="hr-HR"/>
        </w:rPr>
        <w:t>U izvještajnom razdoblju održane su dvije sjednice Skupštine društva Zračna luka Rijeka d.o.o. Na prvoj sjednici održanoj u veljači donesena je odluka o opozivu predstavnika Grada Crikvenice u Nadzornom odboru Zračne luke Rijeka te odluka o imenovanju novog predstavnika. Na drugoj sjednici održanoj u svibnju prihvaćeni su Financijski izvještaji za 2021. godinu te Izvješće neovisnog revizora, Izvješće poslovodstva za 2021. godinu i Izvješće Nadzornog odbora s mišljenjem i</w:t>
      </w:r>
      <w:r>
        <w:rPr>
          <w:rFonts w:ascii="Garamond" w:eastAsia="Calibri" w:hAnsi="Garamond" w:cs="Times New Roman"/>
          <w:sz w:val="24"/>
          <w:szCs w:val="24"/>
          <w:lang w:eastAsia="hr-HR"/>
        </w:rPr>
        <w:t xml:space="preserve"> prijedlogom o pokriću gubitaka </w:t>
      </w:r>
      <w:r w:rsidRPr="00F3293D">
        <w:rPr>
          <w:rFonts w:ascii="Garamond" w:eastAsia="Calibri" w:hAnsi="Garamond" w:cs="Times New Roman"/>
          <w:sz w:val="24"/>
          <w:szCs w:val="24"/>
          <w:lang w:eastAsia="hr-HR"/>
        </w:rPr>
        <w:t>za 2021. godinu. Također, izabrani su novi predstavnici Grada Opatije i Primorsko-goranske županije u Nadzorni odbor.</w:t>
      </w:r>
    </w:p>
    <w:p w:rsidR="00D132D0" w:rsidRPr="00F3293D" w:rsidRDefault="00D132D0" w:rsidP="00D132D0">
      <w:pPr>
        <w:spacing w:after="0" w:line="240" w:lineRule="auto"/>
        <w:ind w:left="720"/>
        <w:contextualSpacing/>
        <w:rPr>
          <w:rFonts w:ascii="Garamond" w:eastAsia="Calibri" w:hAnsi="Garamond" w:cs="Times New Roman"/>
          <w:b/>
          <w:bCs/>
          <w:color w:val="FF0000"/>
          <w:sz w:val="24"/>
          <w:szCs w:val="24"/>
          <w:lang w:eastAsia="hr-HR"/>
        </w:rPr>
      </w:pPr>
    </w:p>
    <w:p w:rsidR="00D132D0" w:rsidRPr="00F3293D" w:rsidRDefault="00D132D0" w:rsidP="00D132D0">
      <w:pPr>
        <w:numPr>
          <w:ilvl w:val="0"/>
          <w:numId w:val="2"/>
        </w:numPr>
        <w:spacing w:after="0" w:line="240" w:lineRule="auto"/>
        <w:contextualSpacing/>
        <w:jc w:val="both"/>
        <w:rPr>
          <w:rFonts w:ascii="Garamond" w:eastAsia="Calibri" w:hAnsi="Garamond" w:cs="Times New Roman"/>
          <w:b/>
          <w:bCs/>
          <w:sz w:val="24"/>
          <w:szCs w:val="24"/>
          <w:lang w:eastAsia="hr-HR"/>
        </w:rPr>
      </w:pPr>
      <w:r w:rsidRPr="00F3293D">
        <w:rPr>
          <w:rFonts w:ascii="Garamond" w:eastAsia="Calibri" w:hAnsi="Garamond" w:cs="Times New Roman"/>
          <w:b/>
          <w:bCs/>
          <w:sz w:val="24"/>
          <w:szCs w:val="24"/>
          <w:lang w:eastAsia="hr-HR"/>
        </w:rPr>
        <w:t>Članica Skupštine Žičara Učka d.o.o.</w:t>
      </w:r>
    </w:p>
    <w:p w:rsidR="00D132D0" w:rsidRPr="00F3293D" w:rsidRDefault="00D132D0" w:rsidP="00D132D0">
      <w:pPr>
        <w:spacing w:after="0" w:line="240" w:lineRule="auto"/>
        <w:ind w:firstLine="709"/>
        <w:jc w:val="both"/>
        <w:rPr>
          <w:rFonts w:ascii="Garamond" w:eastAsia="Calibri" w:hAnsi="Garamond" w:cs="Times New Roman"/>
          <w:sz w:val="24"/>
          <w:szCs w:val="24"/>
          <w:lang w:eastAsia="hr-HR"/>
        </w:rPr>
      </w:pPr>
      <w:r w:rsidRPr="00F3293D">
        <w:rPr>
          <w:rFonts w:ascii="Garamond" w:eastAsia="Calibri" w:hAnsi="Garamond" w:cs="Times New Roman"/>
          <w:sz w:val="24"/>
          <w:szCs w:val="24"/>
          <w:lang w:eastAsia="hr-HR"/>
        </w:rPr>
        <w:t>U izvještajnom razdoblju održana je jedna sjednica Skupštine društva na kojoj je podneseno Izvješće Voditelja projekta o izvršenim i planiranim aktivnostima na razvoju Projekta izgradnje žičare na Učku, Izvješće Uprave o financijskom poslovanju Društva za 2019., 2020. i 2021. godinu te Izvješće Nadzornog odbora o obavljenom nadzoru poslovanja Društva za isto razdoblje. Također je donijeta odluka o odobrenom kapitalu kojom se ovlašćuje Uprava Društva da uz suglasnost Nadzornog odbora može odjednom</w:t>
      </w:r>
      <w:r>
        <w:rPr>
          <w:rFonts w:ascii="Garamond" w:eastAsia="Calibri" w:hAnsi="Garamond" w:cs="Times New Roman"/>
          <w:sz w:val="24"/>
          <w:szCs w:val="24"/>
          <w:lang w:eastAsia="hr-HR"/>
        </w:rPr>
        <w:t xml:space="preserve"> ili periodički u više navrata </w:t>
      </w:r>
      <w:r w:rsidRPr="00F3293D">
        <w:rPr>
          <w:rFonts w:ascii="Garamond" w:eastAsia="Calibri" w:hAnsi="Garamond" w:cs="Times New Roman"/>
          <w:sz w:val="24"/>
          <w:szCs w:val="24"/>
          <w:lang w:eastAsia="hr-HR"/>
        </w:rPr>
        <w:t>po</w:t>
      </w:r>
      <w:r>
        <w:rPr>
          <w:rFonts w:ascii="Garamond" w:eastAsia="Calibri" w:hAnsi="Garamond" w:cs="Times New Roman"/>
          <w:sz w:val="24"/>
          <w:szCs w:val="24"/>
          <w:lang w:eastAsia="hr-HR"/>
        </w:rPr>
        <w:t>većati temeljni kapital Društva</w:t>
      </w:r>
      <w:r w:rsidRPr="00F3293D">
        <w:rPr>
          <w:rFonts w:ascii="Garamond" w:eastAsia="Calibri" w:hAnsi="Garamond" w:cs="Times New Roman"/>
          <w:sz w:val="24"/>
          <w:szCs w:val="24"/>
          <w:lang w:eastAsia="hr-HR"/>
        </w:rPr>
        <w:t xml:space="preserve"> kad se za to stvore odgovarajući uvjeti. Slijedom toga donijeta je i Odluka o izmjenama i dopunama Društvenog ugovora o osnivanju trgovačkog društva Žičara Učka d.o.o.</w:t>
      </w:r>
    </w:p>
    <w:p w:rsidR="00D132D0" w:rsidRPr="00F3293D" w:rsidRDefault="00D132D0" w:rsidP="00D132D0">
      <w:pPr>
        <w:spacing w:after="0" w:line="240" w:lineRule="auto"/>
        <w:ind w:firstLine="709"/>
        <w:jc w:val="both"/>
        <w:rPr>
          <w:rFonts w:ascii="Garamond" w:eastAsia="Calibri" w:hAnsi="Garamond" w:cs="Times New Roman"/>
          <w:sz w:val="24"/>
          <w:szCs w:val="24"/>
          <w:lang w:eastAsia="hr-HR"/>
        </w:rPr>
      </w:pPr>
      <w:r w:rsidRPr="00F3293D">
        <w:rPr>
          <w:rFonts w:ascii="Garamond" w:eastAsia="Calibri" w:hAnsi="Garamond" w:cs="Times New Roman"/>
          <w:sz w:val="24"/>
          <w:szCs w:val="24"/>
          <w:lang w:eastAsia="hr-HR"/>
        </w:rPr>
        <w:t>Kroz izlaganja i raspravu</w:t>
      </w:r>
      <w:r>
        <w:rPr>
          <w:rFonts w:ascii="Garamond" w:eastAsia="Calibri" w:hAnsi="Garamond" w:cs="Times New Roman"/>
          <w:sz w:val="24"/>
          <w:szCs w:val="24"/>
          <w:lang w:eastAsia="hr-HR"/>
        </w:rPr>
        <w:t xml:space="preserve"> na sjednici Skupštine ponovno je došla </w:t>
      </w:r>
      <w:r w:rsidRPr="00F3293D">
        <w:rPr>
          <w:rFonts w:ascii="Garamond" w:eastAsia="Calibri" w:hAnsi="Garamond" w:cs="Times New Roman"/>
          <w:sz w:val="24"/>
          <w:szCs w:val="24"/>
          <w:lang w:eastAsia="hr-HR"/>
        </w:rPr>
        <w:t>do izražaja složenost predmetnog projekta kao i veoma strogi zahtjevi koje državne i regionalne nadležne službe postavljaju pred investitore takvog objekta. Posebno se to odnosi na situaciju kada se zahvat u prostoru tj. izgradnja planira realizirati u Parku prirode.</w:t>
      </w:r>
    </w:p>
    <w:p w:rsidR="00D132D0" w:rsidRPr="00F3293D" w:rsidRDefault="00D132D0" w:rsidP="00D132D0">
      <w:pPr>
        <w:spacing w:after="0" w:line="240" w:lineRule="auto"/>
        <w:jc w:val="both"/>
        <w:rPr>
          <w:rFonts w:ascii="Garamond" w:eastAsia="Calibri" w:hAnsi="Garamond" w:cs="Times New Roman"/>
          <w:b/>
          <w:bCs/>
          <w:color w:val="FF0000"/>
          <w:sz w:val="24"/>
          <w:szCs w:val="24"/>
          <w:highlight w:val="yellow"/>
          <w:lang w:eastAsia="hr-HR"/>
        </w:rPr>
      </w:pPr>
    </w:p>
    <w:p w:rsidR="00D132D0" w:rsidRPr="00F3293D" w:rsidRDefault="00D132D0" w:rsidP="00D132D0">
      <w:pPr>
        <w:numPr>
          <w:ilvl w:val="0"/>
          <w:numId w:val="2"/>
        </w:numPr>
        <w:spacing w:after="0" w:line="240" w:lineRule="auto"/>
        <w:contextualSpacing/>
        <w:jc w:val="both"/>
        <w:rPr>
          <w:rFonts w:ascii="Garamond" w:eastAsia="Calibri" w:hAnsi="Garamond" w:cs="Times New Roman"/>
          <w:b/>
          <w:bCs/>
          <w:sz w:val="24"/>
          <w:szCs w:val="24"/>
          <w:lang w:eastAsia="hr-HR"/>
        </w:rPr>
      </w:pPr>
      <w:r w:rsidRPr="00F3293D">
        <w:rPr>
          <w:rFonts w:ascii="Garamond" w:eastAsia="Calibri" w:hAnsi="Garamond" w:cs="Times New Roman"/>
          <w:b/>
          <w:bCs/>
          <w:sz w:val="24"/>
          <w:szCs w:val="24"/>
          <w:lang w:eastAsia="hr-HR"/>
        </w:rPr>
        <w:t>Predsjednica Odbora vjerovnika DINA Petrokemija d.d. u stečaju</w:t>
      </w:r>
    </w:p>
    <w:p w:rsidR="00D132D0" w:rsidRPr="00F3293D" w:rsidRDefault="00D132D0" w:rsidP="00D132D0">
      <w:pPr>
        <w:spacing w:after="0" w:line="240" w:lineRule="auto"/>
        <w:ind w:firstLine="708"/>
        <w:jc w:val="both"/>
        <w:rPr>
          <w:rFonts w:ascii="Garamond" w:eastAsia="Times New Roman" w:hAnsi="Garamond" w:cs="Times New Roman"/>
          <w:sz w:val="24"/>
          <w:szCs w:val="24"/>
          <w:lang w:eastAsia="hr-HR"/>
        </w:rPr>
      </w:pPr>
      <w:r w:rsidRPr="00F3293D">
        <w:rPr>
          <w:rFonts w:ascii="Garamond" w:eastAsia="Times New Roman" w:hAnsi="Garamond" w:cs="Times New Roman"/>
          <w:sz w:val="24"/>
          <w:szCs w:val="24"/>
          <w:lang w:eastAsia="hr-HR"/>
        </w:rPr>
        <w:t>Tijekom izvještajnog razdoblja nije održana niti jedna sjednica Odbora vjerovnika. Navedeni odbor vjerovnika još uvijek egzistira, ali nije</w:t>
      </w:r>
      <w:r>
        <w:rPr>
          <w:rFonts w:ascii="Garamond" w:eastAsia="Times New Roman" w:hAnsi="Garamond" w:cs="Times New Roman"/>
          <w:sz w:val="24"/>
          <w:szCs w:val="24"/>
          <w:lang w:eastAsia="hr-HR"/>
        </w:rPr>
        <w:t xml:space="preserve"> aktivan. Još uvijek postoji ne</w:t>
      </w:r>
      <w:r w:rsidRPr="00F3293D">
        <w:rPr>
          <w:rFonts w:ascii="Garamond" w:eastAsia="Times New Roman" w:hAnsi="Garamond" w:cs="Times New Roman"/>
          <w:sz w:val="24"/>
          <w:szCs w:val="24"/>
          <w:lang w:eastAsia="hr-HR"/>
        </w:rPr>
        <w:t>unovčena stečajna masa koja se u naravi sastoji od vodnih kanala čiji status još nije</w:t>
      </w:r>
      <w:r>
        <w:rPr>
          <w:rFonts w:ascii="Garamond" w:eastAsia="Times New Roman" w:hAnsi="Garamond" w:cs="Times New Roman"/>
          <w:sz w:val="24"/>
          <w:szCs w:val="24"/>
          <w:lang w:eastAsia="hr-HR"/>
        </w:rPr>
        <w:t xml:space="preserve"> riješen, međutim </w:t>
      </w:r>
      <w:r w:rsidRPr="00F3293D">
        <w:rPr>
          <w:rFonts w:ascii="Garamond" w:eastAsia="Times New Roman" w:hAnsi="Garamond" w:cs="Times New Roman"/>
          <w:sz w:val="24"/>
          <w:szCs w:val="24"/>
          <w:lang w:eastAsia="hr-HR"/>
        </w:rPr>
        <w:t>rješenje statusa navedenih nekretnina realizira se preko Skupštine vjerovnika.</w:t>
      </w:r>
    </w:p>
    <w:p w:rsidR="00D132D0" w:rsidRPr="00F3293D" w:rsidRDefault="00D132D0" w:rsidP="00D132D0">
      <w:pPr>
        <w:spacing w:after="0" w:line="240" w:lineRule="auto"/>
        <w:jc w:val="both"/>
        <w:rPr>
          <w:rFonts w:ascii="Garamond" w:eastAsia="Calibri" w:hAnsi="Garamond" w:cs="Times New Roman"/>
          <w:color w:val="FF0000"/>
          <w:sz w:val="24"/>
          <w:szCs w:val="24"/>
          <w:lang w:eastAsia="hr-HR"/>
        </w:rPr>
      </w:pPr>
    </w:p>
    <w:p w:rsidR="00D132D0" w:rsidRPr="00F3293D" w:rsidRDefault="00D132D0" w:rsidP="00D132D0">
      <w:pPr>
        <w:numPr>
          <w:ilvl w:val="0"/>
          <w:numId w:val="2"/>
        </w:numPr>
        <w:spacing w:after="0" w:line="240" w:lineRule="auto"/>
        <w:contextualSpacing/>
        <w:jc w:val="both"/>
        <w:rPr>
          <w:rFonts w:ascii="Garamond" w:eastAsia="Calibri" w:hAnsi="Garamond" w:cs="Times New Roman"/>
          <w:b/>
          <w:bCs/>
          <w:sz w:val="24"/>
          <w:szCs w:val="24"/>
          <w:lang w:eastAsia="hr-HR"/>
        </w:rPr>
      </w:pPr>
      <w:r w:rsidRPr="00F3293D">
        <w:rPr>
          <w:rFonts w:ascii="Garamond" w:eastAsia="Calibri" w:hAnsi="Garamond" w:cs="Times New Roman"/>
          <w:b/>
          <w:bCs/>
          <w:sz w:val="24"/>
          <w:szCs w:val="24"/>
          <w:lang w:eastAsia="hr-HR"/>
        </w:rPr>
        <w:t>Članica koordinacije Grada Krka i Općina otoka Krka</w:t>
      </w:r>
    </w:p>
    <w:p w:rsidR="00D132D0" w:rsidRPr="00F3293D" w:rsidRDefault="00D132D0" w:rsidP="00D132D0">
      <w:pPr>
        <w:spacing w:after="0" w:line="240" w:lineRule="auto"/>
        <w:ind w:firstLine="709"/>
        <w:contextualSpacing/>
        <w:jc w:val="both"/>
        <w:rPr>
          <w:rFonts w:ascii="Garamond" w:eastAsia="Calibri" w:hAnsi="Garamond" w:cs="Times New Roman"/>
          <w:sz w:val="24"/>
          <w:szCs w:val="24"/>
          <w:lang w:eastAsia="hr-HR"/>
        </w:rPr>
      </w:pPr>
      <w:r w:rsidRPr="00F3293D">
        <w:rPr>
          <w:rFonts w:ascii="Garamond" w:eastAsia="Calibri" w:hAnsi="Garamond" w:cs="Times New Roman"/>
          <w:sz w:val="24"/>
          <w:szCs w:val="24"/>
          <w:lang w:eastAsia="hr-HR"/>
        </w:rPr>
        <w:t>U prvom polugodištu 2022. godine održane su dvije sjednice Koordinacije. Od brojnih tema o kojima se raspravljalo na sjednicama ističu se odluka o nastavku financiranja odstrela alohtone divljači (čagljevi i divlje svinje) na otoku te odluka o podržavanju inicijative za osnivanje Lokalne akcijske grupe u ribarstvu koju bi činile JLS otoka Krka i grad Rijeka.</w:t>
      </w:r>
    </w:p>
    <w:p w:rsidR="00D132D0" w:rsidRPr="00F3293D" w:rsidRDefault="00D132D0" w:rsidP="00D132D0">
      <w:pPr>
        <w:spacing w:after="0" w:line="240" w:lineRule="auto"/>
        <w:jc w:val="both"/>
        <w:rPr>
          <w:rFonts w:ascii="Garamond" w:eastAsia="Calibri" w:hAnsi="Garamond" w:cs="Times New Roman"/>
          <w:b/>
          <w:bCs/>
          <w:color w:val="FF0000"/>
          <w:sz w:val="24"/>
          <w:szCs w:val="24"/>
          <w:lang w:eastAsia="hr-HR"/>
        </w:rPr>
      </w:pPr>
    </w:p>
    <w:p w:rsidR="00D132D0" w:rsidRPr="00F3293D" w:rsidRDefault="00D132D0" w:rsidP="00D132D0">
      <w:pPr>
        <w:numPr>
          <w:ilvl w:val="0"/>
          <w:numId w:val="2"/>
        </w:numPr>
        <w:spacing w:after="0" w:line="240" w:lineRule="auto"/>
        <w:contextualSpacing/>
        <w:jc w:val="both"/>
        <w:rPr>
          <w:rFonts w:ascii="Garamond" w:eastAsia="Calibri" w:hAnsi="Garamond" w:cs="Times New Roman"/>
          <w:b/>
          <w:bCs/>
          <w:sz w:val="24"/>
          <w:szCs w:val="24"/>
          <w:lang w:eastAsia="hr-HR"/>
        </w:rPr>
      </w:pPr>
      <w:r w:rsidRPr="00F3293D">
        <w:rPr>
          <w:rFonts w:ascii="Garamond" w:eastAsia="Calibri" w:hAnsi="Garamond" w:cs="Times New Roman"/>
          <w:b/>
          <w:bCs/>
          <w:sz w:val="24"/>
          <w:szCs w:val="24"/>
          <w:lang w:eastAsia="hr-HR"/>
        </w:rPr>
        <w:t>Predsjednica Skupštine i Turističkog vijeća Turističke zajednice Općine Omišalj</w:t>
      </w:r>
    </w:p>
    <w:p w:rsidR="00D132D0" w:rsidRPr="00F3293D" w:rsidRDefault="00D132D0" w:rsidP="00D132D0">
      <w:pPr>
        <w:spacing w:after="0" w:line="240" w:lineRule="auto"/>
        <w:ind w:firstLine="708"/>
        <w:jc w:val="both"/>
        <w:rPr>
          <w:rFonts w:ascii="Garamond" w:eastAsia="Calibri" w:hAnsi="Garamond" w:cs="Times New Roman"/>
          <w:sz w:val="24"/>
          <w:szCs w:val="24"/>
        </w:rPr>
      </w:pPr>
      <w:r w:rsidRPr="00F3293D">
        <w:rPr>
          <w:rFonts w:ascii="Garamond" w:eastAsia="Calibri" w:hAnsi="Garamond" w:cs="Times New Roman"/>
          <w:sz w:val="24"/>
          <w:szCs w:val="24"/>
        </w:rPr>
        <w:t>U izvještajnom razdoblju održano je pet sjednica Turističkog vijeća TZO Omišalj, od čega su dvije održane elektroničkim putem. Također je održana jedna elektronička sjednica Skupštine TZO Omišalj.</w:t>
      </w:r>
    </w:p>
    <w:p w:rsidR="00D132D0" w:rsidRPr="00F3293D" w:rsidRDefault="00D132D0" w:rsidP="00D132D0">
      <w:pPr>
        <w:spacing w:after="0" w:line="240" w:lineRule="auto"/>
        <w:ind w:firstLine="708"/>
        <w:jc w:val="both"/>
        <w:rPr>
          <w:rFonts w:ascii="Garamond" w:eastAsia="Calibri" w:hAnsi="Garamond" w:cs="Times New Roman"/>
          <w:sz w:val="24"/>
          <w:szCs w:val="24"/>
        </w:rPr>
      </w:pPr>
      <w:r w:rsidRPr="00F3293D">
        <w:rPr>
          <w:rFonts w:ascii="Garamond" w:eastAsia="Calibri" w:hAnsi="Garamond" w:cs="Times New Roman"/>
          <w:sz w:val="24"/>
          <w:szCs w:val="24"/>
        </w:rPr>
        <w:t xml:space="preserve">Na sjednicama oba tijela prihvaćena su sva propisana izvješća TZO Omišalj za 2021. godinu (Statistička izvješća, Izvješće o izvršenju programa rada i financijsko izvješće za 2021. </w:t>
      </w:r>
      <w:r w:rsidRPr="00F3293D">
        <w:rPr>
          <w:rFonts w:ascii="Garamond" w:eastAsia="Calibri" w:hAnsi="Garamond" w:cs="Times New Roman"/>
          <w:sz w:val="24"/>
          <w:szCs w:val="24"/>
          <w:lang w:eastAsia="hr-HR"/>
        </w:rPr>
        <w:t>godinu</w:t>
      </w:r>
      <w:r w:rsidRPr="00F3293D">
        <w:rPr>
          <w:rFonts w:ascii="Garamond" w:eastAsia="Calibri" w:hAnsi="Garamond" w:cs="Times New Roman"/>
          <w:sz w:val="24"/>
          <w:szCs w:val="24"/>
        </w:rPr>
        <w:t xml:space="preserve">, </w:t>
      </w:r>
      <w:r w:rsidRPr="00F3293D">
        <w:rPr>
          <w:rFonts w:ascii="Garamond" w:eastAsia="Calibri" w:hAnsi="Garamond" w:cs="Times New Roman"/>
          <w:sz w:val="24"/>
          <w:szCs w:val="24"/>
        </w:rPr>
        <w:lastRenderedPageBreak/>
        <w:t>Izvještaj o radu ureda i direktorice, Izvještaj o radu Turističkog vijeća, Izvještaj o obavljenom uvidu u financijske izvještaje TZO Omišalj i revizorsko izvješće, Izvještaj povjerenstva o popisu imovine i obveza).</w:t>
      </w:r>
    </w:p>
    <w:p w:rsidR="00D132D0" w:rsidRPr="00F3293D" w:rsidRDefault="00D132D0" w:rsidP="00D132D0">
      <w:pPr>
        <w:spacing w:after="0" w:line="240" w:lineRule="auto"/>
        <w:ind w:firstLine="708"/>
        <w:jc w:val="both"/>
        <w:rPr>
          <w:rFonts w:ascii="Garamond" w:eastAsia="Calibri" w:hAnsi="Garamond" w:cs="Times New Roman"/>
          <w:sz w:val="24"/>
          <w:szCs w:val="24"/>
        </w:rPr>
      </w:pPr>
      <w:r w:rsidRPr="00F3293D">
        <w:rPr>
          <w:rFonts w:ascii="Garamond" w:eastAsia="Calibri" w:hAnsi="Garamond" w:cs="Times New Roman"/>
          <w:sz w:val="24"/>
          <w:szCs w:val="24"/>
        </w:rPr>
        <w:t xml:space="preserve"> Na sjednicama Turističkog vijeća usvojene su Izmjene i dopune Pravilnika o radu Turističkog ureda, Pravilnik za upravljanje dokumentarnim i arhivskim gradivom te je donijeta Odluka o visini osnovice za izračun osnovne plaće zaposlenih u TZO. Donesena je i Odluka o raspisivanju javnog poziva za dodjelu potpora za programe, događanja i manifestacije u turizmu u 2022. </w:t>
      </w:r>
      <w:r w:rsidRPr="00F3293D">
        <w:rPr>
          <w:rFonts w:ascii="Garamond" w:eastAsia="Calibri" w:hAnsi="Garamond" w:cs="Times New Roman"/>
          <w:sz w:val="24"/>
          <w:szCs w:val="24"/>
          <w:lang w:eastAsia="hr-HR"/>
        </w:rPr>
        <w:t>godini</w:t>
      </w:r>
      <w:r w:rsidRPr="00F3293D">
        <w:rPr>
          <w:rFonts w:ascii="Garamond" w:eastAsia="Calibri" w:hAnsi="Garamond" w:cs="Times New Roman"/>
          <w:sz w:val="24"/>
          <w:szCs w:val="24"/>
        </w:rPr>
        <w:t xml:space="preserve"> temeljem koje</w:t>
      </w:r>
      <w:r>
        <w:rPr>
          <w:rFonts w:ascii="Garamond" w:eastAsia="Calibri" w:hAnsi="Garamond" w:cs="Times New Roman"/>
          <w:sz w:val="24"/>
          <w:szCs w:val="24"/>
        </w:rPr>
        <w:t>g</w:t>
      </w:r>
      <w:r w:rsidRPr="00F3293D">
        <w:rPr>
          <w:rFonts w:ascii="Garamond" w:eastAsia="Calibri" w:hAnsi="Garamond" w:cs="Times New Roman"/>
          <w:sz w:val="24"/>
          <w:szCs w:val="24"/>
        </w:rPr>
        <w:t xml:space="preserve"> su kasnije potpore i dodijeljene prijavljenima.</w:t>
      </w:r>
    </w:p>
    <w:p w:rsidR="00D132D0" w:rsidRPr="00F3293D" w:rsidRDefault="00D132D0" w:rsidP="00D132D0">
      <w:pPr>
        <w:spacing w:after="0" w:line="240" w:lineRule="auto"/>
        <w:ind w:firstLine="708"/>
        <w:jc w:val="both"/>
        <w:rPr>
          <w:rFonts w:ascii="Garamond" w:eastAsia="Calibri" w:hAnsi="Garamond" w:cs="Times New Roman"/>
          <w:sz w:val="24"/>
          <w:szCs w:val="24"/>
        </w:rPr>
      </w:pPr>
      <w:r>
        <w:rPr>
          <w:rFonts w:ascii="Garamond" w:eastAsia="Calibri" w:hAnsi="Garamond" w:cs="Times New Roman"/>
          <w:sz w:val="24"/>
          <w:szCs w:val="24"/>
        </w:rPr>
        <w:t xml:space="preserve">Na 10. </w:t>
      </w:r>
      <w:r w:rsidRPr="00F3293D">
        <w:rPr>
          <w:rFonts w:ascii="Garamond" w:eastAsia="Calibri" w:hAnsi="Garamond" w:cs="Times New Roman"/>
          <w:sz w:val="24"/>
          <w:szCs w:val="24"/>
        </w:rPr>
        <w:t xml:space="preserve">sjednici Turističkog vijeća donijeta je Odluka o raspisivanju natječaja za izbor direktora/direktorice TZO Omišalj. Na 11. redovnoj sjednici za direktoricu je izabrana Andrea Orlić Čutul, dosadašnja direktorica, te je na 12. sjednici potvrđena za direktoricu. Dana 14. lipnja 2022. godine Ministarstvo turizma i sporta donijelo je Rješenje kojim se izabrana Andrea Orlić Čutul upisuje u Upisnik kao osoba ovlaštena za zastupanje TZO Omišalj na mandatno razdoblje od 4 godine. </w:t>
      </w:r>
    </w:p>
    <w:p w:rsidR="00D132D0" w:rsidRPr="00F3293D" w:rsidRDefault="00D132D0" w:rsidP="00D132D0">
      <w:pPr>
        <w:spacing w:after="0" w:line="240" w:lineRule="auto"/>
        <w:ind w:left="720"/>
        <w:contextualSpacing/>
        <w:rPr>
          <w:rFonts w:ascii="Garamond" w:eastAsia="Calibri" w:hAnsi="Garamond" w:cs="Times New Roman"/>
          <w:b/>
          <w:bCs/>
          <w:color w:val="FF0000"/>
          <w:sz w:val="24"/>
          <w:szCs w:val="24"/>
          <w:lang w:eastAsia="hr-HR"/>
        </w:rPr>
      </w:pPr>
    </w:p>
    <w:p w:rsidR="00D132D0" w:rsidRPr="00F3293D" w:rsidRDefault="00D132D0" w:rsidP="00D132D0">
      <w:pPr>
        <w:numPr>
          <w:ilvl w:val="0"/>
          <w:numId w:val="2"/>
        </w:numPr>
        <w:spacing w:after="0" w:line="240" w:lineRule="auto"/>
        <w:contextualSpacing/>
        <w:jc w:val="both"/>
        <w:rPr>
          <w:rFonts w:ascii="Garamond" w:eastAsia="Calibri" w:hAnsi="Garamond" w:cs="Times New Roman"/>
          <w:b/>
          <w:bCs/>
          <w:color w:val="FF0000"/>
          <w:sz w:val="24"/>
          <w:szCs w:val="24"/>
          <w:lang w:eastAsia="hr-HR"/>
        </w:rPr>
      </w:pPr>
      <w:r w:rsidRPr="00F3293D">
        <w:rPr>
          <w:rFonts w:ascii="Garamond" w:eastAsia="Calibri" w:hAnsi="Garamond" w:cs="Times New Roman"/>
          <w:b/>
          <w:bCs/>
          <w:sz w:val="24"/>
          <w:szCs w:val="24"/>
          <w:lang w:eastAsia="hr-HR"/>
        </w:rPr>
        <w:t>Aktivnosti koje se odnose na plutajući LNG terminal</w:t>
      </w:r>
    </w:p>
    <w:p w:rsidR="00D132D0" w:rsidRPr="00F3293D" w:rsidRDefault="00D132D0" w:rsidP="00D132D0">
      <w:pPr>
        <w:spacing w:after="0" w:line="240" w:lineRule="auto"/>
        <w:ind w:firstLine="708"/>
        <w:contextualSpacing/>
        <w:jc w:val="both"/>
        <w:rPr>
          <w:rFonts w:ascii="Garamond" w:eastAsia="Times New Roman" w:hAnsi="Garamond" w:cs="Times New Roman"/>
          <w:bCs/>
          <w:sz w:val="24"/>
          <w:szCs w:val="24"/>
          <w:lang w:eastAsia="hr-HR"/>
        </w:rPr>
      </w:pPr>
      <w:r w:rsidRPr="00F3293D">
        <w:rPr>
          <w:rFonts w:ascii="Garamond" w:eastAsia="Calibri" w:hAnsi="Garamond" w:cs="Times New Roman"/>
          <w:bCs/>
          <w:sz w:val="24"/>
          <w:szCs w:val="24"/>
          <w:lang w:eastAsia="hr-HR"/>
        </w:rPr>
        <w:t xml:space="preserve">Dana 18. siječnja 2022. godine Općina Omišalj zaprimila je zahtjev za davanje mišljenja za ocjenu </w:t>
      </w:r>
      <w:r w:rsidRPr="00F3293D">
        <w:rPr>
          <w:rFonts w:ascii="Garamond" w:eastAsia="Times New Roman" w:hAnsi="Garamond" w:cs="Times New Roman"/>
          <w:bCs/>
          <w:sz w:val="24"/>
          <w:szCs w:val="24"/>
          <w:lang w:eastAsia="hr-HR"/>
        </w:rPr>
        <w:t xml:space="preserve">o potrebi procjene utjecaja na okoliš izmjene zahvata prve faze plutajućeg terminala za prihvat, skladištenje i uplinjavanje ukapljenog prirodnog plina na otoku Krku uvođenjem pretovara ukapljenog prirodnog plina s FSRU broda u cisterne za prijevoz ukapljenog prirodnog plina, iako je Zakonom o terminalu za ukapljeni prirodni plin („Narodne novine“ broj 57/18), člankom 3. utvrđena gradnja mjesta za opskrbu UPP-om u luci Rijeka-bazen Rijeka-područje Mlaka, kao potprojekt terminala za UPP na otoku Krku. </w:t>
      </w:r>
    </w:p>
    <w:p w:rsidR="00D132D0" w:rsidRPr="00F3293D" w:rsidRDefault="00D132D0" w:rsidP="00D132D0">
      <w:pPr>
        <w:spacing w:after="0" w:line="240" w:lineRule="auto"/>
        <w:ind w:firstLine="708"/>
        <w:contextualSpacing/>
        <w:jc w:val="both"/>
        <w:rPr>
          <w:rFonts w:ascii="Garamond" w:eastAsia="Times New Roman" w:hAnsi="Garamond" w:cs="Times New Roman"/>
          <w:bCs/>
          <w:sz w:val="24"/>
          <w:szCs w:val="24"/>
          <w:lang w:eastAsia="hr-HR"/>
        </w:rPr>
      </w:pPr>
      <w:r w:rsidRPr="00F3293D">
        <w:rPr>
          <w:rFonts w:ascii="Garamond" w:eastAsia="Times New Roman" w:hAnsi="Garamond" w:cs="Times New Roman"/>
          <w:bCs/>
          <w:sz w:val="24"/>
          <w:szCs w:val="24"/>
          <w:lang w:eastAsia="hr-HR"/>
        </w:rPr>
        <w:t>Dana 01. veljače 2022. godine Općina Omišalj dostavila je obrazloženo mišljenje da je za ovaj zahvat potrebno izraditi procjenu utjecaja na okoliš. Ministarstvo gospodarstva i održivog razvoja donijelo je dana 10. ožujka 2022. godine rješenje da za namjeravanu izmjenu zahvata nije potrebno provesti postupak procjene utjecaja na okoliš.</w:t>
      </w:r>
    </w:p>
    <w:p w:rsidR="00D132D0" w:rsidRPr="00F3293D" w:rsidRDefault="00D132D0" w:rsidP="00D132D0">
      <w:pPr>
        <w:spacing w:after="0" w:line="240" w:lineRule="auto"/>
        <w:ind w:firstLine="708"/>
        <w:contextualSpacing/>
        <w:jc w:val="both"/>
        <w:rPr>
          <w:rFonts w:ascii="Garamond" w:eastAsia="Calibri" w:hAnsi="Garamond" w:cs="Times New Roman"/>
          <w:bCs/>
          <w:sz w:val="24"/>
          <w:szCs w:val="24"/>
          <w:lang w:eastAsia="hr-HR"/>
        </w:rPr>
      </w:pPr>
      <w:r w:rsidRPr="00F3293D">
        <w:rPr>
          <w:rFonts w:ascii="Garamond" w:eastAsia="Calibri" w:hAnsi="Garamond" w:cs="Times New Roman"/>
          <w:bCs/>
          <w:sz w:val="24"/>
          <w:szCs w:val="24"/>
          <w:lang w:eastAsia="hr-HR"/>
        </w:rPr>
        <w:t>Dana 31. svibnja 2022. godine LNG Hrvatska d.o.o. objavilo je Obavijest o javnoj raspravi o Prijedlogu pravila o izmjenama i dopunama pravila korištenja terminala za ukapljeni prirodni plin. Javna rasprava je trajala od 01. do 15. lipnja 2022. godine. Među razlozima donošenja izmjena predmetnih pravila navodi se pružanje nestandardne usluge ponovnog pretovara ukapljenog prirodnog plina (UPP) s plutajuće jedinice za prihvat, skladištenje i uplinjavanje UPP-a u kamione za prijevoz UPP-a, na što je Općina Omišalj dala primjedbe. Odgovor na dane primjedbe Općina Omišalj saznala je tek na vlastito traženje. Primjedbe nisu prihvaćene već je dano pojašnjenje da je za izmjene zahvata plutajućeg terminala za UPP uvođenjem pretovara UPP-a s FSRU broda u cisterne za prijevoz UPP-a, u skladu s definiranim kriterijima prihvatljivosti prema relevantnim tehničkim standardima. Pravila o izmjenama i dopunama pravila korištenja Terminala za ukapljeni prirodni plin objavljena su u „Narodnim novinama“ broj 72/22 i stupila su na snagu 25. lipnja 2022. godine.</w:t>
      </w:r>
    </w:p>
    <w:p w:rsidR="00D132D0" w:rsidRPr="00F3293D" w:rsidRDefault="00D132D0" w:rsidP="00D132D0">
      <w:pPr>
        <w:spacing w:after="0" w:line="240" w:lineRule="auto"/>
        <w:ind w:firstLine="708"/>
        <w:contextualSpacing/>
        <w:jc w:val="both"/>
        <w:rPr>
          <w:rFonts w:ascii="Garamond" w:eastAsia="Calibri" w:hAnsi="Garamond" w:cs="Times New Roman"/>
          <w:bCs/>
          <w:sz w:val="24"/>
          <w:szCs w:val="24"/>
          <w:lang w:eastAsia="hr-HR"/>
        </w:rPr>
      </w:pPr>
      <w:r w:rsidRPr="00F3293D">
        <w:rPr>
          <w:rFonts w:ascii="Garamond" w:eastAsia="Calibri" w:hAnsi="Garamond" w:cs="Times New Roman"/>
          <w:bCs/>
          <w:sz w:val="24"/>
          <w:szCs w:val="24"/>
          <w:lang w:eastAsia="hr-HR"/>
        </w:rPr>
        <w:t>U izvještajnom razdoblju tj. dana 14. ožujka 2022. godine Župan Primorsko-goranske županije donio je Vanjski plan civilne zaštite u slučaju nesreća koje uključuju opasne tvari za područje postrojenja Terminal za ukapljeni prirodni plin operatera LNG Hrvatska d.o.o. Općina Omišalj je aktivno sudjelovala u navedenom postupku.</w:t>
      </w:r>
    </w:p>
    <w:p w:rsidR="00D132D0" w:rsidRPr="00F3293D" w:rsidRDefault="00D132D0" w:rsidP="00D132D0">
      <w:pPr>
        <w:spacing w:after="0" w:line="240" w:lineRule="auto"/>
        <w:contextualSpacing/>
        <w:jc w:val="both"/>
        <w:rPr>
          <w:rFonts w:ascii="Garamond" w:eastAsia="Calibri" w:hAnsi="Garamond" w:cs="Times New Roman"/>
          <w:bCs/>
          <w:color w:val="FF0000"/>
          <w:sz w:val="24"/>
          <w:szCs w:val="24"/>
          <w:lang w:eastAsia="hr-HR"/>
        </w:rPr>
      </w:pPr>
    </w:p>
    <w:p w:rsidR="00D132D0" w:rsidRPr="00F3293D" w:rsidRDefault="00D132D0" w:rsidP="00D132D0">
      <w:pPr>
        <w:spacing w:after="0" w:line="240" w:lineRule="auto"/>
        <w:ind w:left="5664"/>
        <w:contextualSpacing/>
        <w:jc w:val="center"/>
        <w:rPr>
          <w:rFonts w:ascii="Garamond" w:eastAsia="Calibri" w:hAnsi="Garamond" w:cs="Times New Roman"/>
          <w:b/>
          <w:bCs/>
          <w:sz w:val="24"/>
          <w:szCs w:val="24"/>
          <w:lang w:eastAsia="hr-HR"/>
        </w:rPr>
      </w:pPr>
      <w:r w:rsidRPr="00F3293D">
        <w:rPr>
          <w:rFonts w:ascii="Garamond" w:eastAsia="Calibri" w:hAnsi="Garamond" w:cs="Times New Roman"/>
          <w:b/>
          <w:bCs/>
          <w:sz w:val="24"/>
          <w:szCs w:val="24"/>
          <w:lang w:eastAsia="hr-HR"/>
        </w:rPr>
        <w:t>Općinska Načelnica</w:t>
      </w:r>
    </w:p>
    <w:p w:rsidR="00D132D0" w:rsidRPr="00F3293D" w:rsidRDefault="00D132D0" w:rsidP="00D132D0">
      <w:pPr>
        <w:spacing w:after="0" w:line="240" w:lineRule="auto"/>
        <w:ind w:left="5664"/>
        <w:contextualSpacing/>
        <w:jc w:val="center"/>
        <w:rPr>
          <w:rFonts w:ascii="Garamond" w:eastAsia="Calibri" w:hAnsi="Garamond" w:cs="Times New Roman"/>
          <w:b/>
          <w:bCs/>
          <w:sz w:val="24"/>
          <w:szCs w:val="24"/>
          <w:lang w:eastAsia="hr-HR"/>
        </w:rPr>
      </w:pPr>
      <w:r w:rsidRPr="00F3293D">
        <w:rPr>
          <w:rFonts w:ascii="Garamond" w:eastAsia="Calibri" w:hAnsi="Garamond" w:cs="Times New Roman"/>
          <w:b/>
          <w:bCs/>
          <w:sz w:val="24"/>
          <w:szCs w:val="24"/>
          <w:lang w:eastAsia="hr-HR"/>
        </w:rPr>
        <w:t>mr. sc. Mirela Ahmetović, v.r.</w:t>
      </w:r>
    </w:p>
    <w:p w:rsidR="00FC5B4A" w:rsidRDefault="00FC5B4A"/>
    <w:sectPr w:rsidR="00FC5B4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70" w:rsidRDefault="00D13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70" w:rsidRDefault="00D132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70" w:rsidRDefault="00D132D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70" w:rsidRDefault="00D13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70" w:rsidRDefault="00D13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70" w:rsidRDefault="00D13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685A"/>
    <w:multiLevelType w:val="hybridMultilevel"/>
    <w:tmpl w:val="7472AECA"/>
    <w:lvl w:ilvl="0" w:tplc="D5444ECC">
      <w:start w:val="1"/>
      <w:numFmt w:val="lowerLetter"/>
      <w:lvlText w:val="%1)"/>
      <w:lvlJc w:val="left"/>
      <w:pPr>
        <w:ind w:left="720" w:hanging="360"/>
      </w:pPr>
      <w:rPr>
        <w:b/>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55921BD"/>
    <w:multiLevelType w:val="hybridMultilevel"/>
    <w:tmpl w:val="97401894"/>
    <w:lvl w:ilvl="0" w:tplc="36B4F6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310FF"/>
    <w:multiLevelType w:val="hybridMultilevel"/>
    <w:tmpl w:val="60A03CD2"/>
    <w:lvl w:ilvl="0" w:tplc="D9D2FC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356F1D"/>
    <w:multiLevelType w:val="hybridMultilevel"/>
    <w:tmpl w:val="36BAF22E"/>
    <w:lvl w:ilvl="0" w:tplc="7F429172">
      <w:start w:val="1"/>
      <w:numFmt w:val="decimal"/>
      <w:lvlText w:val="%1."/>
      <w:lvlJc w:val="left"/>
      <w:pPr>
        <w:tabs>
          <w:tab w:val="num" w:pos="1068"/>
        </w:tabs>
        <w:ind w:left="1068" w:hanging="360"/>
      </w:p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D0"/>
    <w:rsid w:val="00D132D0"/>
    <w:rsid w:val="00FC5B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607B8-B5A6-40BF-918D-57296A5E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D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D0"/>
    <w:pPr>
      <w:ind w:left="720"/>
      <w:contextualSpacing/>
    </w:pPr>
  </w:style>
  <w:style w:type="paragraph" w:styleId="Header">
    <w:name w:val="header"/>
    <w:basedOn w:val="Normal"/>
    <w:link w:val="HeaderChar"/>
    <w:rsid w:val="00D132D0"/>
    <w:pPr>
      <w:tabs>
        <w:tab w:val="center" w:pos="4536"/>
        <w:tab w:val="right" w:pos="9072"/>
      </w:tabs>
      <w:spacing w:after="0" w:line="240" w:lineRule="auto"/>
    </w:pPr>
  </w:style>
  <w:style w:type="character" w:customStyle="1" w:styleId="HeaderChar">
    <w:name w:val="Header Char"/>
    <w:basedOn w:val="DefaultParagraphFont"/>
    <w:link w:val="Header"/>
    <w:rsid w:val="00D132D0"/>
  </w:style>
  <w:style w:type="paragraph" w:styleId="Footer">
    <w:name w:val="footer"/>
    <w:basedOn w:val="Normal"/>
    <w:link w:val="FooterChar"/>
    <w:uiPriority w:val="99"/>
    <w:rsid w:val="00D132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Čubranić</dc:creator>
  <cp:keywords/>
  <dc:description/>
  <cp:lastModifiedBy>Sonja Čubranić</cp:lastModifiedBy>
  <cp:revision>1</cp:revision>
  <dcterms:created xsi:type="dcterms:W3CDTF">2022-09-21T06:44:00Z</dcterms:created>
  <dcterms:modified xsi:type="dcterms:W3CDTF">2022-09-21T06:46:00Z</dcterms:modified>
</cp:coreProperties>
</file>