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788"/>
      </w:tblGrid>
      <w:tr w:rsidR="00A079BA" w14:paraId="7F6C8747" w14:textId="77777777" w:rsidTr="00A079BA">
        <w:tc>
          <w:tcPr>
            <w:tcW w:w="4788" w:type="dxa"/>
            <w:hideMark/>
          </w:tcPr>
          <w:p w14:paraId="4C8402CE" w14:textId="0787A336" w:rsidR="00A079BA" w:rsidRDefault="00A079BA">
            <w:pPr>
              <w:suppressAutoHyphens/>
              <w:spacing w:after="0" w:line="240" w:lineRule="auto"/>
              <w:ind w:right="72"/>
              <w:jc w:val="center"/>
              <w:rPr>
                <w:rFonts w:ascii="Times New Roman" w:eastAsia="Times New Roman" w:hAnsi="Times New Roman" w:cs="Times New Roman"/>
                <w:sz w:val="24"/>
                <w:szCs w:val="24"/>
                <w:lang w:eastAsia="hr-HR"/>
              </w:rPr>
            </w:pPr>
            <w:r>
              <w:rPr>
                <w:rFonts w:ascii="Times New Roman" w:eastAsia="Times New Roman" w:hAnsi="Times New Roman" w:cs="Times New Roman"/>
                <w:b/>
                <w:i/>
                <w:noProof/>
                <w:sz w:val="24"/>
                <w:szCs w:val="24"/>
                <w:lang w:eastAsia="hr-HR"/>
              </w:rPr>
              <w:drawing>
                <wp:inline distT="0" distB="0" distL="0" distR="0" wp14:anchorId="0A67D5DC" wp14:editId="73CC8141">
                  <wp:extent cx="411480" cy="5562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 cy="556260"/>
                          </a:xfrm>
                          <a:prstGeom prst="rect">
                            <a:avLst/>
                          </a:prstGeom>
                          <a:solidFill>
                            <a:srgbClr val="FFFFFF"/>
                          </a:solidFill>
                          <a:ln>
                            <a:noFill/>
                          </a:ln>
                        </pic:spPr>
                      </pic:pic>
                    </a:graphicData>
                  </a:graphic>
                </wp:inline>
              </w:drawing>
            </w:r>
          </w:p>
        </w:tc>
      </w:tr>
      <w:tr w:rsidR="00A079BA" w14:paraId="226D26DB" w14:textId="77777777" w:rsidTr="00A079BA">
        <w:tc>
          <w:tcPr>
            <w:tcW w:w="4788" w:type="dxa"/>
            <w:hideMark/>
          </w:tcPr>
          <w:p w14:paraId="018EA4F6" w14:textId="77777777" w:rsidR="00A079BA" w:rsidRDefault="00A079BA">
            <w:pPr>
              <w:tabs>
                <w:tab w:val="left" w:pos="4500"/>
              </w:tabs>
              <w:suppressAutoHyphens/>
              <w:spacing w:after="0" w:line="240" w:lineRule="auto"/>
              <w:ind w:right="72"/>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REPUBLIKA HRVATSKA</w:t>
            </w:r>
          </w:p>
          <w:p w14:paraId="585B0FB6" w14:textId="77777777" w:rsidR="00A079BA" w:rsidRDefault="00A079BA">
            <w:pPr>
              <w:keepNext/>
              <w:suppressAutoHyphens/>
              <w:spacing w:after="0" w:line="240" w:lineRule="auto"/>
              <w:ind w:right="72"/>
              <w:jc w:val="center"/>
              <w:outlineLvl w:val="6"/>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PRIMORSKO - GORANSKA ŽUPANIJA</w:t>
            </w:r>
          </w:p>
          <w:p w14:paraId="3876A89D" w14:textId="77777777" w:rsidR="00A079BA" w:rsidRDefault="00A079BA">
            <w:pPr>
              <w:suppressAutoHyphens/>
              <w:spacing w:after="0" w:line="240" w:lineRule="auto"/>
              <w:ind w:right="72"/>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OPĆINA OMIŠALJ</w:t>
            </w:r>
          </w:p>
          <w:p w14:paraId="3B2F58C4" w14:textId="77777777" w:rsidR="00A079BA" w:rsidRDefault="00A079BA">
            <w:pPr>
              <w:suppressAutoHyphens/>
              <w:spacing w:after="0" w:line="240" w:lineRule="auto"/>
              <w:ind w:right="72"/>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OPĆINSKA NAČELNICA</w:t>
            </w:r>
          </w:p>
        </w:tc>
      </w:tr>
    </w:tbl>
    <w:p w14:paraId="50785641" w14:textId="77777777" w:rsidR="00A079BA" w:rsidRDefault="00A079BA" w:rsidP="00A079BA">
      <w:pPr>
        <w:spacing w:after="0" w:line="240" w:lineRule="auto"/>
        <w:rPr>
          <w:rFonts w:ascii="Times New Roman" w:eastAsia="Times New Roman" w:hAnsi="Times New Roman" w:cs="Times New Roman"/>
          <w:sz w:val="24"/>
          <w:szCs w:val="24"/>
          <w:lang w:eastAsia="hr-HR"/>
        </w:rPr>
      </w:pPr>
    </w:p>
    <w:p w14:paraId="3391EC62" w14:textId="77777777" w:rsidR="00A079BA" w:rsidRDefault="00A079BA" w:rsidP="00A079BA">
      <w:pPr>
        <w:spacing w:after="0" w:line="240" w:lineRule="auto"/>
        <w:rPr>
          <w:rFonts w:ascii="Times New Roman" w:eastAsia="Times New Roman" w:hAnsi="Times New Roman" w:cs="Times New Roman"/>
          <w:sz w:val="24"/>
          <w:szCs w:val="24"/>
          <w:lang w:eastAsia="hr-HR"/>
        </w:rPr>
      </w:pPr>
    </w:p>
    <w:p w14:paraId="00262D3E" w14:textId="205A2C0A" w:rsidR="00A079BA" w:rsidRDefault="00A079BA" w:rsidP="00A079B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KLASA: </w:t>
      </w:r>
      <w:r w:rsidR="0005675F">
        <w:rPr>
          <w:rFonts w:ascii="Times New Roman" w:eastAsia="Times New Roman" w:hAnsi="Times New Roman" w:cs="Times New Roman"/>
          <w:sz w:val="24"/>
          <w:szCs w:val="24"/>
          <w:lang w:eastAsia="hr-HR"/>
        </w:rPr>
        <w:t>023-01/21-01/41</w:t>
      </w:r>
    </w:p>
    <w:p w14:paraId="53A25B7E" w14:textId="7A6D8E99" w:rsidR="00A079BA" w:rsidRDefault="00A079BA" w:rsidP="00A079B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URBROJ:2142-06-</w:t>
      </w:r>
      <w:r w:rsidR="00B219A3">
        <w:rPr>
          <w:rFonts w:ascii="Times New Roman" w:eastAsia="Times New Roman" w:hAnsi="Times New Roman" w:cs="Times New Roman"/>
          <w:sz w:val="24"/>
          <w:szCs w:val="24"/>
          <w:lang w:eastAsia="hr-HR"/>
        </w:rPr>
        <w:t>2</w:t>
      </w:r>
      <w:r w:rsidR="00D5126B">
        <w:rPr>
          <w:rFonts w:ascii="Times New Roman" w:eastAsia="Times New Roman" w:hAnsi="Times New Roman" w:cs="Times New Roman"/>
          <w:sz w:val="24"/>
          <w:szCs w:val="24"/>
          <w:lang w:eastAsia="hr-HR"/>
        </w:rPr>
        <w:t>1</w:t>
      </w:r>
      <w:r w:rsidR="0005675F">
        <w:rPr>
          <w:rFonts w:ascii="Times New Roman" w:eastAsia="Times New Roman" w:hAnsi="Times New Roman" w:cs="Times New Roman"/>
          <w:sz w:val="24"/>
          <w:szCs w:val="24"/>
          <w:lang w:eastAsia="hr-HR"/>
        </w:rPr>
        <w:t>-01-1</w:t>
      </w:r>
    </w:p>
    <w:p w14:paraId="169CE4EB" w14:textId="20B23FB3" w:rsidR="00A079BA" w:rsidRDefault="00A079BA" w:rsidP="00A079B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Omišalj, </w:t>
      </w:r>
      <w:r w:rsidR="0005675F">
        <w:rPr>
          <w:rFonts w:ascii="Times New Roman" w:eastAsia="Times New Roman" w:hAnsi="Times New Roman" w:cs="Times New Roman"/>
          <w:sz w:val="24"/>
          <w:szCs w:val="24"/>
          <w:lang w:eastAsia="hr-HR"/>
        </w:rPr>
        <w:t xml:space="preserve">31. kolovoza </w:t>
      </w:r>
      <w:r>
        <w:rPr>
          <w:rFonts w:ascii="Times New Roman" w:eastAsia="Times New Roman" w:hAnsi="Times New Roman" w:cs="Times New Roman"/>
          <w:sz w:val="24"/>
          <w:szCs w:val="24"/>
          <w:lang w:eastAsia="hr-HR"/>
        </w:rPr>
        <w:t>20</w:t>
      </w:r>
      <w:r w:rsidR="00B219A3">
        <w:rPr>
          <w:rFonts w:ascii="Times New Roman" w:eastAsia="Times New Roman" w:hAnsi="Times New Roman" w:cs="Times New Roman"/>
          <w:sz w:val="24"/>
          <w:szCs w:val="24"/>
          <w:lang w:eastAsia="hr-HR"/>
        </w:rPr>
        <w:t>2</w:t>
      </w:r>
      <w:r w:rsidR="00655B1F">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godine</w:t>
      </w:r>
    </w:p>
    <w:p w14:paraId="1C06BBB4" w14:textId="77777777" w:rsidR="00A079BA" w:rsidRDefault="00A079BA" w:rsidP="00A079BA"/>
    <w:p w14:paraId="05DC8A82" w14:textId="77777777" w:rsidR="001318B2" w:rsidRDefault="00A079BA" w:rsidP="001318B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IZVJEŠTAJ O RADU </w:t>
      </w:r>
    </w:p>
    <w:p w14:paraId="24A0D220" w14:textId="78BA56EB" w:rsidR="00392838" w:rsidRDefault="00A079BA" w:rsidP="001318B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OPĆINSKE NAČELNICE OPĆINE OMIŠALJ</w:t>
      </w:r>
    </w:p>
    <w:p w14:paraId="495BA1EF" w14:textId="0C504FD9" w:rsidR="00A079BA" w:rsidRDefault="00A079BA" w:rsidP="001318B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ZA RAZDOBLJE SIJEČANJ – LIPANJ  20</w:t>
      </w:r>
      <w:r w:rsidR="00976132">
        <w:rPr>
          <w:rFonts w:ascii="Times New Roman" w:eastAsia="Times New Roman" w:hAnsi="Times New Roman" w:cs="Times New Roman"/>
          <w:b/>
          <w:sz w:val="24"/>
          <w:szCs w:val="24"/>
          <w:lang w:eastAsia="hr-HR"/>
        </w:rPr>
        <w:t>2</w:t>
      </w:r>
      <w:r w:rsidR="00655B1F">
        <w:rPr>
          <w:rFonts w:ascii="Times New Roman" w:eastAsia="Times New Roman" w:hAnsi="Times New Roman" w:cs="Times New Roman"/>
          <w:b/>
          <w:sz w:val="24"/>
          <w:szCs w:val="24"/>
          <w:lang w:eastAsia="hr-HR"/>
        </w:rPr>
        <w:t>1</w:t>
      </w:r>
      <w:r>
        <w:rPr>
          <w:rFonts w:ascii="Times New Roman" w:eastAsia="Times New Roman" w:hAnsi="Times New Roman" w:cs="Times New Roman"/>
          <w:b/>
          <w:sz w:val="24"/>
          <w:szCs w:val="24"/>
          <w:lang w:eastAsia="hr-HR"/>
        </w:rPr>
        <w:t>. GODINE</w:t>
      </w:r>
    </w:p>
    <w:p w14:paraId="5B603AD8" w14:textId="77777777" w:rsidR="00A079BA" w:rsidRDefault="00A079BA" w:rsidP="001318B2">
      <w:pPr>
        <w:spacing w:after="0" w:line="240" w:lineRule="auto"/>
        <w:jc w:val="center"/>
        <w:rPr>
          <w:rFonts w:ascii="Times New Roman" w:eastAsia="Times New Roman" w:hAnsi="Times New Roman" w:cs="Times New Roman"/>
          <w:b/>
          <w:sz w:val="24"/>
          <w:szCs w:val="24"/>
          <w:lang w:eastAsia="hr-HR"/>
        </w:rPr>
      </w:pPr>
    </w:p>
    <w:p w14:paraId="21013703" w14:textId="77777777" w:rsidR="001A3E9E" w:rsidRDefault="001A3E9E" w:rsidP="00A079BA">
      <w:pPr>
        <w:spacing w:after="0" w:line="240" w:lineRule="auto"/>
        <w:jc w:val="both"/>
        <w:rPr>
          <w:rFonts w:ascii="Times New Roman" w:eastAsia="Times New Roman" w:hAnsi="Times New Roman" w:cs="Times New Roman"/>
          <w:b/>
          <w:sz w:val="24"/>
          <w:szCs w:val="24"/>
          <w:lang w:eastAsia="hr-HR"/>
        </w:rPr>
      </w:pPr>
    </w:p>
    <w:p w14:paraId="3C83D92F" w14:textId="77777777" w:rsidR="001A3E9E" w:rsidRDefault="001A3E9E" w:rsidP="00A079BA">
      <w:pPr>
        <w:spacing w:after="0" w:line="240" w:lineRule="auto"/>
        <w:jc w:val="both"/>
        <w:rPr>
          <w:rFonts w:ascii="Times New Roman" w:eastAsia="Times New Roman" w:hAnsi="Times New Roman" w:cs="Times New Roman"/>
          <w:b/>
          <w:sz w:val="24"/>
          <w:szCs w:val="24"/>
          <w:lang w:eastAsia="hr-HR"/>
        </w:rPr>
      </w:pPr>
    </w:p>
    <w:p w14:paraId="7F8118AE" w14:textId="77777777" w:rsidR="001A3E9E" w:rsidRPr="001A3E9E" w:rsidRDefault="001A3E9E" w:rsidP="001318B2">
      <w:pPr>
        <w:spacing w:after="0" w:line="240" w:lineRule="auto"/>
        <w:ind w:firstLine="708"/>
        <w:jc w:val="both"/>
        <w:rPr>
          <w:rFonts w:ascii="Times New Roman" w:eastAsia="Calibri" w:hAnsi="Times New Roman" w:cs="Times New Roman"/>
          <w:sz w:val="24"/>
          <w:szCs w:val="24"/>
          <w:lang w:eastAsia="hr-HR"/>
        </w:rPr>
      </w:pPr>
      <w:r w:rsidRPr="001A3E9E">
        <w:rPr>
          <w:rFonts w:ascii="Times New Roman" w:eastAsia="Calibri" w:hAnsi="Times New Roman" w:cs="Times New Roman"/>
          <w:bCs/>
          <w:i/>
          <w:iCs/>
          <w:sz w:val="24"/>
          <w:szCs w:val="24"/>
          <w:lang w:eastAsia="hr-HR"/>
        </w:rPr>
        <w:t>Proračun Općine Omišalj za 2021.</w:t>
      </w:r>
      <w:r w:rsidRPr="001A3E9E">
        <w:rPr>
          <w:rFonts w:ascii="Times New Roman" w:eastAsia="Calibri" w:hAnsi="Times New Roman" w:cs="Times New Roman"/>
          <w:sz w:val="24"/>
          <w:szCs w:val="24"/>
          <w:lang w:eastAsia="hr-HR"/>
        </w:rPr>
        <w:t xml:space="preserve"> </w:t>
      </w:r>
      <w:r w:rsidRPr="001A3E9E">
        <w:rPr>
          <w:rFonts w:ascii="Times New Roman" w:eastAsia="Calibri" w:hAnsi="Times New Roman" w:cs="Times New Roman"/>
          <w:i/>
          <w:iCs/>
          <w:sz w:val="24"/>
          <w:szCs w:val="24"/>
          <w:lang w:eastAsia="hr-HR"/>
        </w:rPr>
        <w:t xml:space="preserve">godinu </w:t>
      </w:r>
      <w:r w:rsidRPr="001A3E9E">
        <w:rPr>
          <w:rFonts w:ascii="Times New Roman" w:eastAsia="Calibri" w:hAnsi="Times New Roman" w:cs="Times New Roman"/>
          <w:sz w:val="24"/>
          <w:szCs w:val="24"/>
          <w:lang w:eastAsia="hr-HR"/>
        </w:rPr>
        <w:t xml:space="preserve">i projekcije za 2022. i 2023. godinu, te Odluka o izvršavanju Proračuna donijeti su na sjednici Općinskog vijeća Općine Omišalj </w:t>
      </w:r>
      <w:r w:rsidRPr="001A3E9E">
        <w:rPr>
          <w:rFonts w:ascii="Times New Roman" w:eastAsia="Calibri" w:hAnsi="Times New Roman" w:cs="Times New Roman"/>
          <w:bCs/>
          <w:sz w:val="24"/>
          <w:szCs w:val="24"/>
          <w:lang w:eastAsia="hr-HR"/>
        </w:rPr>
        <w:t>30. studenog  2020.</w:t>
      </w:r>
      <w:r w:rsidRPr="001A3E9E">
        <w:rPr>
          <w:rFonts w:ascii="Times New Roman" w:eastAsia="Calibri" w:hAnsi="Times New Roman" w:cs="Times New Roman"/>
          <w:sz w:val="24"/>
          <w:szCs w:val="24"/>
          <w:lang w:eastAsia="hr-HR"/>
        </w:rPr>
        <w:t xml:space="preserve"> godine i objavljeni su u „Službenim novinama Primorsko-goranske županije“ broj </w:t>
      </w:r>
      <w:r w:rsidRPr="001A3E9E">
        <w:rPr>
          <w:rFonts w:ascii="Times New Roman" w:eastAsia="Calibri" w:hAnsi="Times New Roman" w:cs="Times New Roman"/>
          <w:bCs/>
          <w:sz w:val="24"/>
          <w:szCs w:val="24"/>
          <w:lang w:eastAsia="hr-HR"/>
        </w:rPr>
        <w:t>39/20.</w:t>
      </w:r>
      <w:r w:rsidRPr="001A3E9E">
        <w:rPr>
          <w:rFonts w:ascii="Times New Roman" w:eastAsia="Calibri" w:hAnsi="Times New Roman" w:cs="Times New Roman"/>
          <w:sz w:val="24"/>
          <w:szCs w:val="24"/>
          <w:lang w:eastAsia="hr-HR"/>
        </w:rPr>
        <w:t xml:space="preserve"> Planirani iznos prihoda/primitaka te rashoda/izdataka za 2021. godinu utvrđen je u iznosu od </w:t>
      </w:r>
      <w:r w:rsidRPr="001A3E9E">
        <w:rPr>
          <w:rFonts w:ascii="Times New Roman" w:eastAsia="Calibri" w:hAnsi="Times New Roman" w:cs="Times New Roman"/>
          <w:bCs/>
          <w:sz w:val="24"/>
          <w:szCs w:val="24"/>
          <w:lang w:eastAsia="hr-HR"/>
        </w:rPr>
        <w:t>36.999.525</w:t>
      </w:r>
      <w:r w:rsidRPr="001A3E9E">
        <w:rPr>
          <w:rFonts w:ascii="Times New Roman" w:eastAsia="Calibri" w:hAnsi="Times New Roman" w:cs="Times New Roman"/>
          <w:b/>
          <w:sz w:val="24"/>
          <w:szCs w:val="24"/>
          <w:lang w:eastAsia="hr-HR"/>
        </w:rPr>
        <w:t xml:space="preserve"> </w:t>
      </w:r>
      <w:r w:rsidRPr="001A3E9E">
        <w:rPr>
          <w:rFonts w:ascii="Times New Roman" w:eastAsia="Calibri" w:hAnsi="Times New Roman" w:cs="Times New Roman"/>
          <w:sz w:val="24"/>
          <w:szCs w:val="24"/>
          <w:lang w:eastAsia="hr-HR"/>
        </w:rPr>
        <w:t xml:space="preserve">kuna.      </w:t>
      </w:r>
    </w:p>
    <w:p w14:paraId="169CD7B4" w14:textId="77777777" w:rsidR="001A3E9E" w:rsidRPr="001A3E9E" w:rsidRDefault="001A3E9E" w:rsidP="001318B2">
      <w:pPr>
        <w:spacing w:after="0" w:line="240" w:lineRule="auto"/>
        <w:ind w:firstLine="708"/>
        <w:jc w:val="both"/>
        <w:rPr>
          <w:rFonts w:ascii="Times New Roman" w:eastAsia="Times New Roman" w:hAnsi="Times New Roman" w:cs="Times New Roman"/>
          <w:sz w:val="24"/>
          <w:szCs w:val="24"/>
          <w:lang w:eastAsia="hr-HR"/>
        </w:rPr>
      </w:pPr>
      <w:r w:rsidRPr="001A3E9E">
        <w:rPr>
          <w:rFonts w:ascii="Times New Roman" w:eastAsia="Times New Roman" w:hAnsi="Times New Roman" w:cs="Times New Roman"/>
          <w:i/>
          <w:iCs/>
          <w:sz w:val="24"/>
          <w:szCs w:val="24"/>
          <w:lang w:eastAsia="hr-HR"/>
        </w:rPr>
        <w:t>Prve izmjene i dopune Proračuna Općine Omišalj za 2021. godinu</w:t>
      </w:r>
      <w:r w:rsidRPr="001A3E9E">
        <w:rPr>
          <w:rFonts w:ascii="Times New Roman" w:eastAsia="Times New Roman" w:hAnsi="Times New Roman" w:cs="Times New Roman"/>
          <w:sz w:val="24"/>
          <w:szCs w:val="24"/>
          <w:lang w:eastAsia="hr-HR"/>
        </w:rPr>
        <w:t xml:space="preserve"> i projekcija za 2022. i 2023. godinu donijete su 08. travnja 2021. godine i objavljene su u „Službenim novinama Primorsko-goranske županije“ broj 10/21. Utvrđena je visina prihoda/primitaka i rashoda/izdataka za 2021. godinu u iznosu od </w:t>
      </w:r>
      <w:r w:rsidRPr="001A3E9E">
        <w:rPr>
          <w:rFonts w:ascii="Times New Roman" w:eastAsia="Times New Roman" w:hAnsi="Times New Roman" w:cs="Times New Roman"/>
          <w:bCs/>
          <w:sz w:val="24"/>
          <w:szCs w:val="24"/>
          <w:lang w:eastAsia="hr-HR"/>
        </w:rPr>
        <w:t>36.991.762</w:t>
      </w:r>
      <w:r w:rsidRPr="001A3E9E">
        <w:rPr>
          <w:rFonts w:ascii="Times New Roman" w:eastAsia="Times New Roman" w:hAnsi="Times New Roman" w:cs="Times New Roman"/>
          <w:b/>
          <w:sz w:val="24"/>
          <w:szCs w:val="24"/>
          <w:lang w:eastAsia="hr-HR"/>
        </w:rPr>
        <w:t xml:space="preserve"> </w:t>
      </w:r>
      <w:r w:rsidRPr="001A3E9E">
        <w:rPr>
          <w:rFonts w:ascii="Times New Roman" w:eastAsia="Times New Roman" w:hAnsi="Times New Roman" w:cs="Times New Roman"/>
          <w:sz w:val="24"/>
          <w:szCs w:val="24"/>
          <w:lang w:eastAsia="hr-HR"/>
        </w:rPr>
        <w:t>kn.</w:t>
      </w:r>
    </w:p>
    <w:p w14:paraId="303E1CB1" w14:textId="049F7AB8" w:rsidR="001A3E9E" w:rsidRDefault="001A3E9E" w:rsidP="001318B2">
      <w:pPr>
        <w:tabs>
          <w:tab w:val="left" w:pos="10065"/>
        </w:tabs>
        <w:spacing w:after="0" w:line="240" w:lineRule="auto"/>
        <w:jc w:val="both"/>
        <w:rPr>
          <w:rFonts w:ascii="Times New Roman" w:eastAsia="Calibri" w:hAnsi="Times New Roman" w:cs="Times New Roman"/>
          <w:sz w:val="24"/>
          <w:szCs w:val="24"/>
          <w:lang w:eastAsia="hr-HR"/>
        </w:rPr>
      </w:pPr>
      <w:r w:rsidRPr="001A3E9E">
        <w:rPr>
          <w:rFonts w:ascii="Times New Roman" w:eastAsia="Calibri" w:hAnsi="Times New Roman" w:cs="Times New Roman"/>
          <w:sz w:val="24"/>
          <w:szCs w:val="24"/>
          <w:lang w:eastAsia="hr-HR"/>
        </w:rPr>
        <w:t xml:space="preserve">U promatranom razdoblju izvršena je </w:t>
      </w:r>
      <w:r w:rsidRPr="001A3E9E">
        <w:rPr>
          <w:rFonts w:ascii="Times New Roman" w:eastAsia="Calibri" w:hAnsi="Times New Roman" w:cs="Times New Roman"/>
          <w:bCs/>
          <w:i/>
          <w:iCs/>
          <w:sz w:val="24"/>
          <w:szCs w:val="24"/>
          <w:lang w:eastAsia="hr-HR"/>
        </w:rPr>
        <w:t>preraspodjela sredstava</w:t>
      </w:r>
      <w:r w:rsidRPr="001A3E9E">
        <w:rPr>
          <w:rFonts w:ascii="Times New Roman" w:eastAsia="Calibri" w:hAnsi="Times New Roman" w:cs="Times New Roman"/>
          <w:sz w:val="24"/>
          <w:szCs w:val="24"/>
          <w:lang w:eastAsia="hr-HR"/>
        </w:rPr>
        <w:t xml:space="preserve">. </w:t>
      </w:r>
      <w:bookmarkStart w:id="0" w:name="_Hlk31893374"/>
      <w:r w:rsidRPr="007F7A7A">
        <w:rPr>
          <w:rFonts w:ascii="Times New Roman" w:eastAsia="Calibri" w:hAnsi="Times New Roman" w:cs="Times New Roman"/>
          <w:i/>
          <w:iCs/>
          <w:sz w:val="24"/>
          <w:szCs w:val="24"/>
          <w:lang w:eastAsia="hr-HR"/>
        </w:rPr>
        <w:t xml:space="preserve">Odluka o prvoj </w:t>
      </w:r>
      <w:r w:rsidR="001318B2">
        <w:rPr>
          <w:rFonts w:ascii="Times New Roman" w:eastAsia="Calibri" w:hAnsi="Times New Roman" w:cs="Times New Roman"/>
          <w:i/>
          <w:iCs/>
          <w:sz w:val="24"/>
          <w:szCs w:val="24"/>
          <w:lang w:eastAsia="hr-HR"/>
        </w:rPr>
        <w:t>p</w:t>
      </w:r>
      <w:r w:rsidRPr="007F7A7A">
        <w:rPr>
          <w:rFonts w:ascii="Times New Roman" w:eastAsia="Calibri" w:hAnsi="Times New Roman" w:cs="Times New Roman"/>
          <w:i/>
          <w:iCs/>
          <w:sz w:val="24"/>
          <w:szCs w:val="24"/>
          <w:lang w:eastAsia="hr-HR"/>
        </w:rPr>
        <w:t>reraspodjeli</w:t>
      </w:r>
      <w:r w:rsidRPr="001A3E9E">
        <w:rPr>
          <w:rFonts w:ascii="Times New Roman" w:eastAsia="Calibri" w:hAnsi="Times New Roman" w:cs="Times New Roman"/>
          <w:sz w:val="24"/>
          <w:szCs w:val="24"/>
          <w:lang w:eastAsia="hr-HR"/>
        </w:rPr>
        <w:t xml:space="preserve"> je donijeta 06. lipnja 2021. godine i objavljena je na internet stranicama Općine Omišalj.</w:t>
      </w:r>
      <w:bookmarkEnd w:id="0"/>
    </w:p>
    <w:p w14:paraId="60832F63" w14:textId="382C5DE0" w:rsidR="00A079BA" w:rsidRDefault="00A079BA" w:rsidP="001318B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nastavku navodim najvažnije rezultate rada u razdoblju od siječnja do lipnja 20</w:t>
      </w:r>
      <w:r w:rsidR="004B2E99">
        <w:rPr>
          <w:rFonts w:ascii="Times New Roman" w:eastAsia="Times New Roman" w:hAnsi="Times New Roman" w:cs="Times New Roman"/>
          <w:sz w:val="24"/>
          <w:szCs w:val="24"/>
          <w:lang w:eastAsia="hr-HR"/>
        </w:rPr>
        <w:t>2</w:t>
      </w:r>
      <w:r w:rsidR="006D6201">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godine kroz nekoliko bitnih segmenata:</w:t>
      </w:r>
    </w:p>
    <w:p w14:paraId="23BDD0AB" w14:textId="77777777" w:rsidR="00A079BA" w:rsidRDefault="00A079BA" w:rsidP="00A079BA">
      <w:pPr>
        <w:spacing w:after="0" w:line="240" w:lineRule="auto"/>
        <w:ind w:firstLine="708"/>
        <w:jc w:val="both"/>
        <w:rPr>
          <w:rFonts w:ascii="Times New Roman" w:eastAsia="Times New Roman" w:hAnsi="Times New Roman" w:cs="Times New Roman"/>
          <w:sz w:val="24"/>
          <w:szCs w:val="24"/>
          <w:lang w:eastAsia="hr-HR"/>
        </w:rPr>
      </w:pPr>
    </w:p>
    <w:p w14:paraId="43FAF295" w14:textId="77777777" w:rsidR="00A079BA" w:rsidRPr="009305B7" w:rsidRDefault="00A079BA" w:rsidP="00A079BA">
      <w:pPr>
        <w:numPr>
          <w:ilvl w:val="0"/>
          <w:numId w:val="1"/>
        </w:numPr>
        <w:spacing w:after="0" w:line="240" w:lineRule="auto"/>
        <w:jc w:val="both"/>
        <w:rPr>
          <w:rFonts w:ascii="Times New Roman" w:eastAsia="Times New Roman" w:hAnsi="Times New Roman" w:cs="Times New Roman"/>
          <w:b/>
          <w:sz w:val="24"/>
          <w:szCs w:val="24"/>
          <w:lang w:eastAsia="hr-HR"/>
        </w:rPr>
      </w:pPr>
      <w:r w:rsidRPr="009305B7">
        <w:rPr>
          <w:rFonts w:ascii="Times New Roman" w:eastAsia="Times New Roman" w:hAnsi="Times New Roman" w:cs="Times New Roman"/>
          <w:b/>
          <w:sz w:val="24"/>
          <w:szCs w:val="24"/>
          <w:lang w:eastAsia="hr-HR"/>
        </w:rPr>
        <w:t>Financijsko stanje</w:t>
      </w:r>
    </w:p>
    <w:p w14:paraId="0D391C64" w14:textId="77777777" w:rsidR="00A079BA" w:rsidRDefault="00A079BA" w:rsidP="00A079BA">
      <w:pPr>
        <w:spacing w:after="0" w:line="240" w:lineRule="auto"/>
        <w:jc w:val="both"/>
        <w:rPr>
          <w:rFonts w:ascii="Times New Roman" w:eastAsia="Times New Roman" w:hAnsi="Times New Roman" w:cs="Times New Roman"/>
          <w:b/>
          <w:sz w:val="24"/>
          <w:szCs w:val="24"/>
          <w:lang w:eastAsia="hr-HR"/>
        </w:rPr>
      </w:pPr>
    </w:p>
    <w:p w14:paraId="11642389" w14:textId="5D8AE4B1" w:rsidR="00432FB9" w:rsidRPr="00144307" w:rsidRDefault="00A079BA" w:rsidP="008C79B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Sukladno </w:t>
      </w:r>
      <w:r w:rsidRPr="00AE1609">
        <w:rPr>
          <w:rFonts w:ascii="Times New Roman" w:eastAsia="Times New Roman" w:hAnsi="Times New Roman" w:cs="Times New Roman"/>
          <w:i/>
          <w:iCs/>
          <w:sz w:val="24"/>
          <w:szCs w:val="24"/>
          <w:lang w:eastAsia="hr-HR"/>
        </w:rPr>
        <w:t>Polugodišnjem izvještaju o izvršenju proračuna</w:t>
      </w:r>
      <w:r w:rsidRPr="00AE1609">
        <w:rPr>
          <w:rFonts w:ascii="Times New Roman" w:eastAsia="Times New Roman" w:hAnsi="Times New Roman" w:cs="Times New Roman"/>
          <w:sz w:val="24"/>
          <w:szCs w:val="24"/>
          <w:lang w:eastAsia="hr-HR"/>
        </w:rPr>
        <w:t xml:space="preserve"> za 20</w:t>
      </w:r>
      <w:r w:rsidR="00E149F4" w:rsidRPr="00AE1609">
        <w:rPr>
          <w:rFonts w:ascii="Times New Roman" w:eastAsia="Times New Roman" w:hAnsi="Times New Roman" w:cs="Times New Roman"/>
          <w:sz w:val="24"/>
          <w:szCs w:val="24"/>
          <w:lang w:eastAsia="hr-HR"/>
        </w:rPr>
        <w:t>2</w:t>
      </w:r>
      <w:r w:rsidR="002F0046" w:rsidRPr="00AE1609">
        <w:rPr>
          <w:rFonts w:ascii="Times New Roman" w:eastAsia="Times New Roman" w:hAnsi="Times New Roman" w:cs="Times New Roman"/>
          <w:sz w:val="24"/>
          <w:szCs w:val="24"/>
          <w:lang w:eastAsia="hr-HR"/>
        </w:rPr>
        <w:t>1</w:t>
      </w:r>
      <w:r w:rsidRPr="00AE1609">
        <w:rPr>
          <w:rFonts w:ascii="Times New Roman" w:eastAsia="Times New Roman" w:hAnsi="Times New Roman" w:cs="Times New Roman"/>
          <w:sz w:val="24"/>
          <w:szCs w:val="24"/>
          <w:lang w:eastAsia="hr-HR"/>
        </w:rPr>
        <w:t>. godin</w:t>
      </w:r>
      <w:r w:rsidR="00144307" w:rsidRPr="00AE1609">
        <w:rPr>
          <w:rFonts w:ascii="Times New Roman" w:eastAsia="Times New Roman" w:hAnsi="Times New Roman" w:cs="Times New Roman"/>
          <w:sz w:val="24"/>
          <w:szCs w:val="24"/>
          <w:lang w:eastAsia="hr-HR"/>
        </w:rPr>
        <w:t>u</w:t>
      </w:r>
      <w:r>
        <w:rPr>
          <w:rFonts w:ascii="Times New Roman" w:eastAsia="Times New Roman" w:hAnsi="Times New Roman" w:cs="Times New Roman"/>
          <w:sz w:val="24"/>
          <w:szCs w:val="24"/>
          <w:lang w:eastAsia="hr-HR"/>
        </w:rPr>
        <w:t xml:space="preserve"> </w:t>
      </w:r>
      <w:r w:rsidR="00144307">
        <w:rPr>
          <w:rFonts w:ascii="Times New Roman" w:eastAsia="Calibri" w:hAnsi="Times New Roman" w:cs="Times New Roman"/>
          <w:bCs/>
          <w:sz w:val="24"/>
          <w:szCs w:val="24"/>
          <w:lang w:eastAsia="hr-HR"/>
        </w:rPr>
        <w:t>o</w:t>
      </w:r>
      <w:r w:rsidR="00144307" w:rsidRPr="008D3CFD">
        <w:rPr>
          <w:rFonts w:ascii="Times New Roman" w:eastAsia="Calibri" w:hAnsi="Times New Roman" w:cs="Times New Roman"/>
          <w:bCs/>
          <w:sz w:val="24"/>
          <w:szCs w:val="24"/>
          <w:lang w:eastAsia="hr-HR"/>
        </w:rPr>
        <w:t xml:space="preserve">stvareno je </w:t>
      </w:r>
      <w:r w:rsidR="00144307">
        <w:rPr>
          <w:rFonts w:ascii="Times New Roman" w:eastAsia="Calibri" w:hAnsi="Times New Roman" w:cs="Times New Roman"/>
          <w:bCs/>
          <w:sz w:val="24"/>
          <w:szCs w:val="24"/>
          <w:lang w:eastAsia="hr-HR"/>
        </w:rPr>
        <w:t>15.816.162</w:t>
      </w:r>
      <w:r w:rsidR="00144307" w:rsidRPr="008D3CFD">
        <w:rPr>
          <w:rFonts w:ascii="Times New Roman" w:eastAsia="Calibri" w:hAnsi="Times New Roman" w:cs="Times New Roman"/>
          <w:bCs/>
          <w:sz w:val="24"/>
          <w:szCs w:val="24"/>
          <w:lang w:eastAsia="hr-HR"/>
        </w:rPr>
        <w:t xml:space="preserve"> kn </w:t>
      </w:r>
      <w:r w:rsidR="00144307" w:rsidRPr="008D3CFD">
        <w:rPr>
          <w:rFonts w:ascii="Times New Roman" w:eastAsia="Calibri" w:hAnsi="Times New Roman" w:cs="Times New Roman"/>
          <w:bCs/>
          <w:i/>
          <w:iCs/>
          <w:sz w:val="24"/>
          <w:szCs w:val="24"/>
          <w:lang w:eastAsia="hr-HR"/>
        </w:rPr>
        <w:t>prihoda i primitaka</w:t>
      </w:r>
      <w:r w:rsidR="00144307" w:rsidRPr="008D3CFD">
        <w:rPr>
          <w:rFonts w:ascii="Times New Roman" w:eastAsia="Calibri" w:hAnsi="Times New Roman" w:cs="Times New Roman"/>
          <w:bCs/>
          <w:sz w:val="24"/>
          <w:szCs w:val="24"/>
          <w:lang w:eastAsia="hr-HR"/>
        </w:rPr>
        <w:t xml:space="preserve"> te </w:t>
      </w:r>
      <w:r w:rsidR="00144307">
        <w:rPr>
          <w:rFonts w:ascii="Times New Roman" w:eastAsia="Calibri" w:hAnsi="Times New Roman" w:cs="Times New Roman"/>
          <w:bCs/>
          <w:sz w:val="24"/>
          <w:szCs w:val="24"/>
          <w:lang w:eastAsia="hr-HR"/>
        </w:rPr>
        <w:t>15.075.381</w:t>
      </w:r>
      <w:r w:rsidR="00144307" w:rsidRPr="008D3CFD">
        <w:rPr>
          <w:rFonts w:ascii="Times New Roman" w:eastAsia="Calibri" w:hAnsi="Times New Roman" w:cs="Times New Roman"/>
          <w:bCs/>
          <w:sz w:val="24"/>
          <w:szCs w:val="24"/>
          <w:lang w:eastAsia="hr-HR"/>
        </w:rPr>
        <w:t xml:space="preserve"> kn </w:t>
      </w:r>
      <w:r w:rsidR="00144307" w:rsidRPr="008D3CFD">
        <w:rPr>
          <w:rFonts w:ascii="Times New Roman" w:eastAsia="Calibri" w:hAnsi="Times New Roman" w:cs="Times New Roman"/>
          <w:bCs/>
          <w:i/>
          <w:iCs/>
          <w:sz w:val="24"/>
          <w:szCs w:val="24"/>
          <w:lang w:eastAsia="hr-HR"/>
        </w:rPr>
        <w:t>rashoda i izdataka</w:t>
      </w:r>
      <w:r w:rsidR="00144307">
        <w:rPr>
          <w:rFonts w:ascii="Times New Roman" w:eastAsia="Calibri" w:hAnsi="Times New Roman" w:cs="Times New Roman"/>
          <w:bCs/>
          <w:i/>
          <w:iCs/>
          <w:sz w:val="24"/>
          <w:szCs w:val="24"/>
          <w:lang w:eastAsia="hr-HR"/>
        </w:rPr>
        <w:t>,</w:t>
      </w:r>
      <w:r w:rsidR="00144307" w:rsidRPr="008D3CFD">
        <w:rPr>
          <w:rFonts w:ascii="Times New Roman" w:eastAsia="Calibri" w:hAnsi="Times New Roman" w:cs="Times New Roman"/>
          <w:bCs/>
          <w:i/>
          <w:iCs/>
          <w:sz w:val="24"/>
          <w:szCs w:val="24"/>
          <w:lang w:eastAsia="hr-HR"/>
        </w:rPr>
        <w:t xml:space="preserve"> </w:t>
      </w:r>
      <w:r w:rsidR="00144307" w:rsidRPr="008D3CFD">
        <w:rPr>
          <w:rFonts w:ascii="Times New Roman" w:eastAsia="Calibri" w:hAnsi="Times New Roman" w:cs="Times New Roman"/>
          <w:bCs/>
          <w:sz w:val="24"/>
          <w:szCs w:val="24"/>
          <w:lang w:eastAsia="hr-HR"/>
        </w:rPr>
        <w:t xml:space="preserve">odnosno </w:t>
      </w:r>
      <w:r w:rsidR="00144307">
        <w:rPr>
          <w:rFonts w:ascii="Times New Roman" w:eastAsia="Calibri" w:hAnsi="Times New Roman" w:cs="Times New Roman"/>
          <w:bCs/>
          <w:sz w:val="24"/>
          <w:szCs w:val="24"/>
          <w:lang w:eastAsia="hr-HR"/>
        </w:rPr>
        <w:t>do 30.06.</w:t>
      </w:r>
      <w:r w:rsidR="00144307" w:rsidRPr="008D3CFD">
        <w:rPr>
          <w:rFonts w:ascii="Times New Roman" w:eastAsia="Calibri" w:hAnsi="Times New Roman" w:cs="Times New Roman"/>
          <w:bCs/>
          <w:sz w:val="24"/>
          <w:szCs w:val="24"/>
          <w:lang w:eastAsia="hr-HR"/>
        </w:rPr>
        <w:t>202</w:t>
      </w:r>
      <w:r w:rsidR="00144307">
        <w:rPr>
          <w:rFonts w:ascii="Times New Roman" w:eastAsia="Calibri" w:hAnsi="Times New Roman" w:cs="Times New Roman"/>
          <w:bCs/>
          <w:sz w:val="24"/>
          <w:szCs w:val="24"/>
          <w:lang w:eastAsia="hr-HR"/>
        </w:rPr>
        <w:t>1</w:t>
      </w:r>
      <w:r w:rsidR="00144307" w:rsidRPr="008D3CFD">
        <w:rPr>
          <w:rFonts w:ascii="Times New Roman" w:eastAsia="Calibri" w:hAnsi="Times New Roman" w:cs="Times New Roman"/>
          <w:bCs/>
          <w:sz w:val="24"/>
          <w:szCs w:val="24"/>
          <w:lang w:eastAsia="hr-HR"/>
        </w:rPr>
        <w:t>. godin</w:t>
      </w:r>
      <w:r w:rsidR="00144307">
        <w:rPr>
          <w:rFonts w:ascii="Times New Roman" w:eastAsia="Calibri" w:hAnsi="Times New Roman" w:cs="Times New Roman"/>
          <w:bCs/>
          <w:sz w:val="24"/>
          <w:szCs w:val="24"/>
          <w:lang w:eastAsia="hr-HR"/>
        </w:rPr>
        <w:t>e</w:t>
      </w:r>
      <w:r w:rsidR="00144307" w:rsidRPr="008D3CFD">
        <w:rPr>
          <w:rFonts w:ascii="Times New Roman" w:eastAsia="Calibri" w:hAnsi="Times New Roman" w:cs="Times New Roman"/>
          <w:bCs/>
          <w:sz w:val="24"/>
          <w:szCs w:val="24"/>
          <w:lang w:eastAsia="hr-HR"/>
        </w:rPr>
        <w:t xml:space="preserve"> je ostvaren višak prihoda i primitaka tekućeg razdoblja u iznosu od  </w:t>
      </w:r>
      <w:r w:rsidR="00144307">
        <w:rPr>
          <w:rFonts w:ascii="Times New Roman" w:eastAsia="Calibri" w:hAnsi="Times New Roman" w:cs="Times New Roman"/>
          <w:bCs/>
          <w:sz w:val="24"/>
          <w:szCs w:val="24"/>
          <w:lang w:eastAsia="hr-HR"/>
        </w:rPr>
        <w:t>740.781</w:t>
      </w:r>
      <w:r w:rsidR="00144307" w:rsidRPr="008D3CFD">
        <w:rPr>
          <w:rFonts w:ascii="Times New Roman" w:eastAsia="Calibri" w:hAnsi="Times New Roman" w:cs="Times New Roman"/>
          <w:bCs/>
          <w:sz w:val="24"/>
          <w:szCs w:val="24"/>
          <w:lang w:eastAsia="hr-HR"/>
        </w:rPr>
        <w:t xml:space="preserve"> kn, što uz preneseni višak iz prethodnog razdoblja čini </w:t>
      </w:r>
      <w:r w:rsidR="00144307" w:rsidRPr="008D3CFD">
        <w:rPr>
          <w:rFonts w:ascii="Times New Roman" w:eastAsia="Calibri" w:hAnsi="Times New Roman" w:cs="Times New Roman"/>
          <w:bCs/>
          <w:i/>
          <w:iCs/>
          <w:sz w:val="24"/>
          <w:szCs w:val="24"/>
          <w:lang w:eastAsia="hr-HR"/>
        </w:rPr>
        <w:t xml:space="preserve">višak prihoda i primitaka </w:t>
      </w:r>
      <w:r w:rsidR="00144307" w:rsidRPr="008D3CFD">
        <w:rPr>
          <w:rFonts w:ascii="Times New Roman" w:eastAsia="Calibri" w:hAnsi="Times New Roman" w:cs="Times New Roman"/>
          <w:bCs/>
          <w:sz w:val="24"/>
          <w:szCs w:val="24"/>
          <w:lang w:eastAsia="hr-HR"/>
        </w:rPr>
        <w:t xml:space="preserve">raspoloživ u sljedećem razdoblju u iznosu od </w:t>
      </w:r>
      <w:r w:rsidR="00144307">
        <w:rPr>
          <w:rFonts w:ascii="Times New Roman" w:eastAsia="Calibri" w:hAnsi="Times New Roman" w:cs="Times New Roman"/>
          <w:bCs/>
          <w:sz w:val="24"/>
          <w:szCs w:val="24"/>
          <w:lang w:eastAsia="hr-HR"/>
        </w:rPr>
        <w:t>4.312.014</w:t>
      </w:r>
      <w:r w:rsidR="00144307" w:rsidRPr="008D3CFD">
        <w:rPr>
          <w:rFonts w:ascii="Times New Roman" w:eastAsia="Calibri" w:hAnsi="Times New Roman" w:cs="Times New Roman"/>
          <w:bCs/>
          <w:sz w:val="24"/>
          <w:szCs w:val="24"/>
          <w:lang w:eastAsia="hr-HR"/>
        </w:rPr>
        <w:t xml:space="preserve"> kn.</w:t>
      </w:r>
    </w:p>
    <w:p w14:paraId="26A74AF1" w14:textId="1F485853" w:rsidR="00A079BA" w:rsidRDefault="00A079BA" w:rsidP="008C79BA">
      <w:pPr>
        <w:spacing w:after="0" w:line="240" w:lineRule="auto"/>
        <w:ind w:firstLine="708"/>
        <w:jc w:val="both"/>
        <w:rPr>
          <w:rFonts w:ascii="Times New Roman" w:eastAsia="Times New Roman" w:hAnsi="Times New Roman" w:cs="Times New Roman"/>
          <w:sz w:val="24"/>
          <w:szCs w:val="24"/>
          <w:lang w:eastAsia="hr-HR"/>
        </w:rPr>
      </w:pPr>
      <w:r w:rsidRPr="0019007A">
        <w:rPr>
          <w:rFonts w:ascii="Times New Roman" w:eastAsia="Times New Roman" w:hAnsi="Times New Roman" w:cs="Times New Roman"/>
          <w:b/>
          <w:bCs/>
          <w:i/>
          <w:iCs/>
          <w:sz w:val="24"/>
          <w:szCs w:val="24"/>
          <w:lang w:eastAsia="hr-HR"/>
        </w:rPr>
        <w:t>Obveze</w:t>
      </w:r>
      <w:r>
        <w:rPr>
          <w:rFonts w:ascii="Times New Roman" w:eastAsia="Times New Roman" w:hAnsi="Times New Roman" w:cs="Times New Roman"/>
          <w:sz w:val="24"/>
          <w:szCs w:val="24"/>
          <w:lang w:eastAsia="hr-HR"/>
        </w:rPr>
        <w:t xml:space="preserve"> na dan 30.06.20</w:t>
      </w:r>
      <w:r w:rsidR="007E42B4">
        <w:rPr>
          <w:rFonts w:ascii="Times New Roman" w:eastAsia="Times New Roman" w:hAnsi="Times New Roman" w:cs="Times New Roman"/>
          <w:sz w:val="24"/>
          <w:szCs w:val="24"/>
          <w:lang w:eastAsia="hr-HR"/>
        </w:rPr>
        <w:t>2</w:t>
      </w:r>
      <w:r w:rsidR="007927F5">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godine iznose</w:t>
      </w:r>
      <w:r w:rsidR="007927F5">
        <w:rPr>
          <w:rFonts w:ascii="Times New Roman" w:eastAsia="Times New Roman" w:hAnsi="Times New Roman" w:cs="Times New Roman"/>
          <w:sz w:val="24"/>
          <w:szCs w:val="24"/>
          <w:lang w:eastAsia="hr-HR"/>
        </w:rPr>
        <w:t xml:space="preserve"> 2.137.088</w:t>
      </w:r>
      <w:r w:rsidR="007E42B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kn, od čega su 1</w:t>
      </w:r>
      <w:r w:rsidR="007927F5">
        <w:rPr>
          <w:rFonts w:ascii="Times New Roman" w:eastAsia="Times New Roman" w:hAnsi="Times New Roman" w:cs="Times New Roman"/>
          <w:sz w:val="24"/>
          <w:szCs w:val="24"/>
          <w:lang w:eastAsia="hr-HR"/>
        </w:rPr>
        <w:t>.7</w:t>
      </w:r>
      <w:r w:rsidR="00C36CC6">
        <w:rPr>
          <w:rFonts w:ascii="Times New Roman" w:eastAsia="Times New Roman" w:hAnsi="Times New Roman" w:cs="Times New Roman"/>
          <w:sz w:val="24"/>
          <w:szCs w:val="24"/>
          <w:lang w:eastAsia="hr-HR"/>
        </w:rPr>
        <w:t>90.776</w:t>
      </w:r>
      <w:r>
        <w:rPr>
          <w:rFonts w:ascii="Times New Roman" w:eastAsia="Times New Roman" w:hAnsi="Times New Roman" w:cs="Times New Roman"/>
          <w:sz w:val="24"/>
          <w:szCs w:val="24"/>
          <w:lang w:eastAsia="hr-HR"/>
        </w:rPr>
        <w:t xml:space="preserve"> kn obveze prema dobavljačima</w:t>
      </w:r>
      <w:r w:rsidR="00596646">
        <w:rPr>
          <w:rFonts w:ascii="Times New Roman" w:eastAsia="Times New Roman" w:hAnsi="Times New Roman" w:cs="Times New Roman"/>
          <w:sz w:val="24"/>
          <w:szCs w:val="24"/>
          <w:lang w:eastAsia="hr-HR"/>
        </w:rPr>
        <w:t>.</w:t>
      </w:r>
      <w:r w:rsidR="008C79B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Među </w:t>
      </w:r>
      <w:r w:rsidRPr="007E42B4">
        <w:rPr>
          <w:rFonts w:ascii="Times New Roman" w:eastAsia="Times New Roman" w:hAnsi="Times New Roman" w:cs="Times New Roman"/>
          <w:b/>
          <w:bCs/>
          <w:i/>
          <w:sz w:val="24"/>
          <w:szCs w:val="24"/>
          <w:lang w:eastAsia="hr-HR"/>
        </w:rPr>
        <w:t>dospjelim</w:t>
      </w:r>
      <w:r>
        <w:rPr>
          <w:rFonts w:ascii="Times New Roman" w:eastAsia="Times New Roman" w:hAnsi="Times New Roman" w:cs="Times New Roman"/>
          <w:sz w:val="24"/>
          <w:szCs w:val="24"/>
          <w:lang w:eastAsia="hr-HR"/>
        </w:rPr>
        <w:t xml:space="preserve"> obvezama prema dobavljačima, iznos od 8.154 kn odnosi se na obvezu plaćanja naknade za postupak izvlaštenja za proširenje groblja, kč.br. 5285/1 površine 17,8m2  i 5285/5 površine 24,4m2 sve k.o. Omišalj-Njivice</w:t>
      </w:r>
      <w:r w:rsidR="003E4CA8">
        <w:rPr>
          <w:rFonts w:ascii="Times New Roman" w:eastAsia="Times New Roman" w:hAnsi="Times New Roman" w:cs="Times New Roman"/>
          <w:sz w:val="24"/>
          <w:szCs w:val="24"/>
          <w:lang w:eastAsia="hr-HR"/>
        </w:rPr>
        <w:t xml:space="preserve"> (</w:t>
      </w:r>
      <w:r w:rsidR="00991EFF" w:rsidRPr="00991EFF">
        <w:rPr>
          <w:rFonts w:ascii="Times New Roman" w:hAnsi="Times New Roman" w:cs="Times New Roman"/>
          <w:sz w:val="24"/>
          <w:szCs w:val="24"/>
        </w:rPr>
        <w:t>čeka se završetak postupka osnivanja sudskog depozita</w:t>
      </w:r>
      <w:r w:rsidR="00991EFF">
        <w:rPr>
          <w:rFonts w:ascii="Times New Roman" w:hAnsi="Times New Roman" w:cs="Times New Roman"/>
          <w:sz w:val="24"/>
          <w:szCs w:val="24"/>
        </w:rPr>
        <w:t xml:space="preserve"> da bi se račun mogao podmiriti).</w:t>
      </w:r>
      <w:r w:rsidR="008C79BA">
        <w:rPr>
          <w:rFonts w:ascii="Times New Roman" w:hAnsi="Times New Roman" w:cs="Times New Roman"/>
          <w:sz w:val="24"/>
          <w:szCs w:val="24"/>
        </w:rPr>
        <w:t xml:space="preserve"> </w:t>
      </w:r>
      <w:r>
        <w:rPr>
          <w:rFonts w:ascii="Times New Roman" w:eastAsia="Times New Roman" w:hAnsi="Times New Roman" w:cs="Times New Roman"/>
          <w:sz w:val="24"/>
          <w:szCs w:val="24"/>
          <w:lang w:eastAsia="hr-HR"/>
        </w:rPr>
        <w:t xml:space="preserve">Među </w:t>
      </w:r>
      <w:r w:rsidRPr="007E42B4">
        <w:rPr>
          <w:rFonts w:ascii="Times New Roman" w:eastAsia="Times New Roman" w:hAnsi="Times New Roman" w:cs="Times New Roman"/>
          <w:b/>
          <w:bCs/>
          <w:i/>
          <w:sz w:val="24"/>
          <w:szCs w:val="24"/>
          <w:lang w:eastAsia="hr-HR"/>
        </w:rPr>
        <w:t>nedospjelim</w:t>
      </w:r>
      <w:r>
        <w:rPr>
          <w:rFonts w:ascii="Times New Roman" w:eastAsia="Times New Roman" w:hAnsi="Times New Roman" w:cs="Times New Roman"/>
          <w:sz w:val="24"/>
          <w:szCs w:val="24"/>
          <w:lang w:eastAsia="hr-HR"/>
        </w:rPr>
        <w:t xml:space="preserve"> obvezama prema dobavljačima su tekuće obveze koje se podmiruju redovito, prema dospijeću</w:t>
      </w:r>
      <w:r w:rsidR="00596646">
        <w:rPr>
          <w:rFonts w:ascii="Times New Roman" w:eastAsia="Times New Roman" w:hAnsi="Times New Roman" w:cs="Times New Roman"/>
          <w:sz w:val="24"/>
          <w:szCs w:val="24"/>
          <w:lang w:eastAsia="hr-HR"/>
        </w:rPr>
        <w:t xml:space="preserve"> (1.782.622 kn).</w:t>
      </w:r>
    </w:p>
    <w:p w14:paraId="7AF2C814" w14:textId="5EFDE6EC" w:rsidR="00A079BA" w:rsidRDefault="00A079BA" w:rsidP="008C79B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Razliku do ukupnog iznosa obveza (</w:t>
      </w:r>
      <w:r w:rsidR="00D85DFA">
        <w:rPr>
          <w:rFonts w:ascii="Times New Roman" w:eastAsia="Times New Roman" w:hAnsi="Times New Roman" w:cs="Times New Roman"/>
          <w:sz w:val="24"/>
          <w:szCs w:val="24"/>
          <w:lang w:eastAsia="hr-HR"/>
        </w:rPr>
        <w:t>346.312</w:t>
      </w:r>
      <w:r>
        <w:rPr>
          <w:rFonts w:ascii="Times New Roman" w:eastAsia="Times New Roman" w:hAnsi="Times New Roman" w:cs="Times New Roman"/>
          <w:sz w:val="24"/>
          <w:szCs w:val="24"/>
          <w:lang w:eastAsia="hr-HR"/>
        </w:rPr>
        <w:t xml:space="preserve"> kn) čine obveze za plaće, obveze za PDV i obveze naknada za rad predstavničkih tijela za mjesec lipanj, te obveze za stanove</w:t>
      </w:r>
      <w:r w:rsidR="0055361F">
        <w:rPr>
          <w:rFonts w:ascii="Times New Roman" w:eastAsia="Times New Roman" w:hAnsi="Times New Roman" w:cs="Times New Roman"/>
          <w:sz w:val="24"/>
          <w:szCs w:val="24"/>
          <w:lang w:eastAsia="hr-HR"/>
        </w:rPr>
        <w:t xml:space="preserve"> i naknadu za uređenje voda</w:t>
      </w:r>
      <w:r>
        <w:rPr>
          <w:rFonts w:ascii="Times New Roman" w:eastAsia="Times New Roman" w:hAnsi="Times New Roman" w:cs="Times New Roman"/>
          <w:sz w:val="24"/>
          <w:szCs w:val="24"/>
          <w:lang w:eastAsia="hr-HR"/>
        </w:rPr>
        <w:t>.</w:t>
      </w:r>
    </w:p>
    <w:p w14:paraId="3CBBD0E8" w14:textId="02ADB460" w:rsidR="008C6C6C" w:rsidRPr="008C6C6C" w:rsidRDefault="008C6C6C" w:rsidP="008C79BA">
      <w:pPr>
        <w:spacing w:after="0" w:line="240" w:lineRule="auto"/>
        <w:ind w:firstLine="708"/>
        <w:jc w:val="both"/>
        <w:rPr>
          <w:rFonts w:ascii="Times New Roman" w:eastAsia="Calibri" w:hAnsi="Times New Roman" w:cs="Times New Roman"/>
          <w:sz w:val="24"/>
          <w:szCs w:val="24"/>
          <w:lang w:eastAsia="hr-HR"/>
        </w:rPr>
      </w:pPr>
      <w:r w:rsidRPr="008C6C6C">
        <w:rPr>
          <w:rFonts w:ascii="Times New Roman" w:eastAsia="Calibri" w:hAnsi="Times New Roman" w:cs="Times New Roman"/>
          <w:sz w:val="24"/>
          <w:szCs w:val="24"/>
          <w:lang w:eastAsia="hr-HR"/>
        </w:rPr>
        <w:t xml:space="preserve">Stanje </w:t>
      </w:r>
      <w:r w:rsidRPr="008C6C6C">
        <w:rPr>
          <w:rFonts w:ascii="Times New Roman" w:eastAsia="Calibri" w:hAnsi="Times New Roman" w:cs="Times New Roman"/>
          <w:b/>
          <w:bCs/>
          <w:i/>
          <w:iCs/>
          <w:sz w:val="24"/>
          <w:szCs w:val="24"/>
          <w:lang w:eastAsia="hr-HR"/>
        </w:rPr>
        <w:t>potencijalnih obveza</w:t>
      </w:r>
      <w:r w:rsidRPr="008C6C6C">
        <w:rPr>
          <w:rFonts w:ascii="Times New Roman" w:eastAsia="Calibri" w:hAnsi="Times New Roman" w:cs="Times New Roman"/>
          <w:sz w:val="24"/>
          <w:szCs w:val="24"/>
          <w:lang w:eastAsia="hr-HR"/>
        </w:rPr>
        <w:t xml:space="preserve"> po osnovi sudskih postupaka na dan 30. lipnja 202</w:t>
      </w:r>
      <w:r w:rsidR="00D85DFA">
        <w:rPr>
          <w:rFonts w:ascii="Times New Roman" w:eastAsia="Calibri" w:hAnsi="Times New Roman" w:cs="Times New Roman"/>
          <w:sz w:val="24"/>
          <w:szCs w:val="24"/>
          <w:lang w:eastAsia="hr-HR"/>
        </w:rPr>
        <w:t>1</w:t>
      </w:r>
      <w:r w:rsidRPr="008C6C6C">
        <w:rPr>
          <w:rFonts w:ascii="Times New Roman" w:eastAsia="Calibri" w:hAnsi="Times New Roman" w:cs="Times New Roman"/>
          <w:sz w:val="24"/>
          <w:szCs w:val="24"/>
          <w:lang w:eastAsia="hr-HR"/>
        </w:rPr>
        <w:t xml:space="preserve">. godine, prema vrijednosti pokrenutih sporova, iznosi ukupno </w:t>
      </w:r>
      <w:r w:rsidR="00D85DFA">
        <w:rPr>
          <w:rFonts w:ascii="Times New Roman" w:eastAsia="Calibri" w:hAnsi="Times New Roman" w:cs="Times New Roman"/>
          <w:sz w:val="24"/>
          <w:szCs w:val="24"/>
          <w:lang w:eastAsia="hr-HR"/>
        </w:rPr>
        <w:t>4.635.207</w:t>
      </w:r>
      <w:r w:rsidRPr="008C6C6C">
        <w:rPr>
          <w:rFonts w:ascii="Times New Roman" w:eastAsia="Calibri" w:hAnsi="Times New Roman" w:cs="Times New Roman"/>
          <w:sz w:val="24"/>
          <w:szCs w:val="24"/>
          <w:lang w:eastAsia="hr-HR"/>
        </w:rPr>
        <w:t xml:space="preserve"> kn</w:t>
      </w:r>
      <w:r w:rsidR="00311146">
        <w:rPr>
          <w:rFonts w:ascii="Times New Roman" w:eastAsia="Calibri" w:hAnsi="Times New Roman" w:cs="Times New Roman"/>
          <w:sz w:val="24"/>
          <w:szCs w:val="24"/>
          <w:lang w:eastAsia="hr-HR"/>
        </w:rPr>
        <w:t xml:space="preserve">, prema vrijednosti ovršnih postupaka u tijeku 585.630 kn, te prema danim jamstvima </w:t>
      </w:r>
      <w:r w:rsidR="00383224">
        <w:rPr>
          <w:rFonts w:ascii="Times New Roman" w:eastAsia="Calibri" w:hAnsi="Times New Roman" w:cs="Times New Roman"/>
          <w:sz w:val="24"/>
          <w:szCs w:val="24"/>
          <w:lang w:eastAsia="hr-HR"/>
        </w:rPr>
        <w:t>te</w:t>
      </w:r>
      <w:r w:rsidR="00311146">
        <w:rPr>
          <w:rFonts w:ascii="Times New Roman" w:eastAsia="Calibri" w:hAnsi="Times New Roman" w:cs="Times New Roman"/>
          <w:sz w:val="24"/>
          <w:szCs w:val="24"/>
          <w:lang w:eastAsia="hr-HR"/>
        </w:rPr>
        <w:t xml:space="preserve"> primljenim garancijama i zadužnicama iznosi ukupno 10.518.724 kn.</w:t>
      </w:r>
    </w:p>
    <w:p w14:paraId="6D7FBC6A" w14:textId="480FF3F5" w:rsidR="00486641" w:rsidRPr="00486641" w:rsidRDefault="00486641" w:rsidP="008C79BA">
      <w:pPr>
        <w:spacing w:after="0" w:line="240" w:lineRule="auto"/>
        <w:ind w:firstLine="708"/>
        <w:jc w:val="both"/>
        <w:rPr>
          <w:rFonts w:ascii="Times New Roman" w:eastAsia="Calibri" w:hAnsi="Times New Roman" w:cs="Times New Roman"/>
          <w:bCs/>
          <w:sz w:val="24"/>
          <w:szCs w:val="24"/>
          <w:lang w:eastAsia="hr-HR"/>
        </w:rPr>
      </w:pPr>
      <w:r w:rsidRPr="008472EA">
        <w:rPr>
          <w:rFonts w:ascii="Times New Roman" w:eastAsia="Calibri" w:hAnsi="Times New Roman" w:cs="Times New Roman"/>
          <w:b/>
          <w:i/>
          <w:iCs/>
          <w:sz w:val="24"/>
          <w:szCs w:val="24"/>
          <w:lang w:eastAsia="hr-HR"/>
        </w:rPr>
        <w:t>Potraživanja</w:t>
      </w:r>
      <w:r w:rsidRPr="00486641">
        <w:rPr>
          <w:rFonts w:ascii="Times New Roman" w:eastAsia="Calibri" w:hAnsi="Times New Roman" w:cs="Times New Roman"/>
          <w:bCs/>
          <w:sz w:val="24"/>
          <w:szCs w:val="24"/>
          <w:lang w:eastAsia="hr-HR"/>
        </w:rPr>
        <w:t xml:space="preserve"> za proračunske prihode na dan 30. lipnja 202</w:t>
      </w:r>
      <w:r w:rsidR="00627652">
        <w:rPr>
          <w:rFonts w:ascii="Times New Roman" w:eastAsia="Calibri" w:hAnsi="Times New Roman" w:cs="Times New Roman"/>
          <w:bCs/>
          <w:sz w:val="24"/>
          <w:szCs w:val="24"/>
          <w:lang w:eastAsia="hr-HR"/>
        </w:rPr>
        <w:t>1</w:t>
      </w:r>
      <w:r w:rsidRPr="00486641">
        <w:rPr>
          <w:rFonts w:ascii="Times New Roman" w:eastAsia="Calibri" w:hAnsi="Times New Roman" w:cs="Times New Roman"/>
          <w:bCs/>
          <w:sz w:val="24"/>
          <w:szCs w:val="24"/>
          <w:lang w:eastAsia="hr-HR"/>
        </w:rPr>
        <w:t xml:space="preserve">. godine iznose </w:t>
      </w:r>
      <w:r w:rsidR="00627652">
        <w:rPr>
          <w:rFonts w:ascii="Times New Roman" w:eastAsia="Calibri" w:hAnsi="Times New Roman" w:cs="Times New Roman"/>
          <w:bCs/>
          <w:sz w:val="24"/>
          <w:szCs w:val="24"/>
          <w:lang w:eastAsia="hr-HR"/>
        </w:rPr>
        <w:t>11.393.973</w:t>
      </w:r>
      <w:r w:rsidRPr="00486641">
        <w:rPr>
          <w:rFonts w:ascii="Times New Roman" w:eastAsia="Calibri" w:hAnsi="Times New Roman" w:cs="Times New Roman"/>
          <w:bCs/>
          <w:sz w:val="24"/>
          <w:szCs w:val="24"/>
          <w:lang w:eastAsia="hr-HR"/>
        </w:rPr>
        <w:t xml:space="preserve"> kn a sadrže potraživanja za prihode poslovanja </w:t>
      </w:r>
      <w:r w:rsidR="00627652">
        <w:rPr>
          <w:rFonts w:ascii="Times New Roman" w:eastAsia="Calibri" w:hAnsi="Times New Roman" w:cs="Times New Roman"/>
          <w:bCs/>
          <w:sz w:val="24"/>
          <w:szCs w:val="24"/>
          <w:lang w:eastAsia="hr-HR"/>
        </w:rPr>
        <w:t>11.350.985</w:t>
      </w:r>
      <w:r w:rsidRPr="00486641">
        <w:rPr>
          <w:rFonts w:ascii="Times New Roman" w:eastAsia="Calibri" w:hAnsi="Times New Roman" w:cs="Times New Roman"/>
          <w:bCs/>
          <w:sz w:val="24"/>
          <w:szCs w:val="24"/>
          <w:lang w:eastAsia="hr-HR"/>
        </w:rPr>
        <w:t xml:space="preserve"> kn, te potraživanja od prodaje nefinancijske imovine </w:t>
      </w:r>
      <w:r w:rsidR="00627652">
        <w:rPr>
          <w:rFonts w:ascii="Times New Roman" w:eastAsia="Calibri" w:hAnsi="Times New Roman" w:cs="Times New Roman"/>
          <w:bCs/>
          <w:sz w:val="24"/>
          <w:szCs w:val="24"/>
          <w:lang w:eastAsia="hr-HR"/>
        </w:rPr>
        <w:t>42.988</w:t>
      </w:r>
      <w:r w:rsidRPr="00486641">
        <w:rPr>
          <w:rFonts w:ascii="Times New Roman" w:eastAsia="Calibri" w:hAnsi="Times New Roman" w:cs="Times New Roman"/>
          <w:bCs/>
          <w:sz w:val="24"/>
          <w:szCs w:val="24"/>
          <w:lang w:eastAsia="hr-HR"/>
        </w:rPr>
        <w:t xml:space="preserve"> kn. </w:t>
      </w:r>
    </w:p>
    <w:p w14:paraId="4D1283B9" w14:textId="3129264A" w:rsidR="00A079BA" w:rsidRDefault="00A079BA" w:rsidP="007455F9">
      <w:pPr>
        <w:spacing w:after="0"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Najveći dio potraživanja se odnosi na </w:t>
      </w:r>
      <w:r w:rsidR="007455F9">
        <w:rPr>
          <w:rFonts w:ascii="Times New Roman" w:eastAsia="Times New Roman" w:hAnsi="Times New Roman" w:cs="Times New Roman"/>
          <w:sz w:val="24"/>
          <w:szCs w:val="24"/>
          <w:lang w:val="pt-BR"/>
        </w:rPr>
        <w:t>potraživanja za prihode od imovine</w:t>
      </w:r>
      <w:r w:rsidR="000B558C">
        <w:rPr>
          <w:rFonts w:ascii="Times New Roman" w:eastAsia="Times New Roman" w:hAnsi="Times New Roman" w:cs="Times New Roman"/>
          <w:sz w:val="24"/>
          <w:szCs w:val="24"/>
          <w:lang w:val="pt-BR"/>
        </w:rPr>
        <w:t xml:space="preserve">, a razlog je </w:t>
      </w:r>
      <w:r w:rsidR="00F476EC">
        <w:rPr>
          <w:rFonts w:ascii="Times New Roman" w:eastAsia="Times New Roman" w:hAnsi="Times New Roman" w:cs="Times New Roman"/>
          <w:sz w:val="24"/>
          <w:szCs w:val="24"/>
          <w:lang w:val="pt-BR"/>
        </w:rPr>
        <w:t>dospjeli dug Hadria d.o.o. za pravo građenja u iznosu od 3</w:t>
      </w:r>
      <w:r w:rsidR="00851F5D">
        <w:rPr>
          <w:rFonts w:ascii="Times New Roman" w:eastAsia="Times New Roman" w:hAnsi="Times New Roman" w:cs="Times New Roman"/>
          <w:sz w:val="24"/>
          <w:szCs w:val="24"/>
          <w:lang w:val="pt-BR"/>
        </w:rPr>
        <w:t>.334.700</w:t>
      </w:r>
      <w:r w:rsidR="00F476EC">
        <w:rPr>
          <w:rFonts w:ascii="Times New Roman" w:eastAsia="Times New Roman" w:hAnsi="Times New Roman" w:cs="Times New Roman"/>
          <w:sz w:val="24"/>
          <w:szCs w:val="24"/>
          <w:lang w:val="pt-BR"/>
        </w:rPr>
        <w:t xml:space="preserve"> kn </w:t>
      </w:r>
      <w:r w:rsidR="00695BF3">
        <w:rPr>
          <w:rFonts w:ascii="Times New Roman" w:eastAsia="Times New Roman" w:hAnsi="Times New Roman" w:cs="Times New Roman"/>
          <w:sz w:val="24"/>
          <w:szCs w:val="24"/>
          <w:lang w:val="pt-BR"/>
        </w:rPr>
        <w:t>(stalna i promjenjiva naknada</w:t>
      </w:r>
      <w:r w:rsidR="00616584">
        <w:rPr>
          <w:rFonts w:ascii="Times New Roman" w:eastAsia="Times New Roman" w:hAnsi="Times New Roman" w:cs="Times New Roman"/>
          <w:sz w:val="24"/>
          <w:szCs w:val="24"/>
          <w:lang w:val="pt-BR"/>
        </w:rPr>
        <w:t xml:space="preserve"> za 202</w:t>
      </w:r>
      <w:r w:rsidR="00851F5D">
        <w:rPr>
          <w:rFonts w:ascii="Times New Roman" w:eastAsia="Times New Roman" w:hAnsi="Times New Roman" w:cs="Times New Roman"/>
          <w:sz w:val="24"/>
          <w:szCs w:val="24"/>
          <w:lang w:val="pt-BR"/>
        </w:rPr>
        <w:t>1</w:t>
      </w:r>
      <w:r w:rsidR="00616584">
        <w:rPr>
          <w:rFonts w:ascii="Times New Roman" w:eastAsia="Times New Roman" w:hAnsi="Times New Roman" w:cs="Times New Roman"/>
          <w:sz w:val="24"/>
          <w:szCs w:val="24"/>
          <w:lang w:val="pt-BR"/>
        </w:rPr>
        <w:t>. godinu</w:t>
      </w:r>
      <w:r w:rsidR="00695BF3">
        <w:rPr>
          <w:rFonts w:ascii="Times New Roman" w:eastAsia="Times New Roman" w:hAnsi="Times New Roman" w:cs="Times New Roman"/>
          <w:sz w:val="24"/>
          <w:szCs w:val="24"/>
          <w:lang w:val="pt-BR"/>
        </w:rPr>
        <w:t>)</w:t>
      </w:r>
      <w:r w:rsidR="00AC31E7">
        <w:rPr>
          <w:rFonts w:ascii="Times New Roman" w:eastAsia="Times New Roman" w:hAnsi="Times New Roman" w:cs="Times New Roman"/>
          <w:sz w:val="24"/>
          <w:szCs w:val="24"/>
          <w:lang w:val="pt-BR"/>
        </w:rPr>
        <w:t>.</w:t>
      </w:r>
    </w:p>
    <w:p w14:paraId="70F59838" w14:textId="77777777" w:rsidR="00695BF3" w:rsidRDefault="00695BF3" w:rsidP="007455F9">
      <w:pPr>
        <w:spacing w:after="0" w:line="240" w:lineRule="auto"/>
        <w:jc w:val="both"/>
        <w:rPr>
          <w:rFonts w:ascii="Times New Roman" w:eastAsia="Times New Roman" w:hAnsi="Times New Roman" w:cs="Times New Roman"/>
          <w:sz w:val="24"/>
          <w:szCs w:val="24"/>
          <w:lang w:val="pt-BR"/>
        </w:rPr>
      </w:pPr>
    </w:p>
    <w:p w14:paraId="5A541B95" w14:textId="77777777" w:rsidR="00A079BA" w:rsidRDefault="00A079BA" w:rsidP="00A079BA">
      <w:pPr>
        <w:spacing w:after="0" w:line="240" w:lineRule="auto"/>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Tablica: Potraživanja za prihode poslovanja</w:t>
      </w:r>
      <w:r>
        <w:rPr>
          <w:rFonts w:ascii="Times New Roman" w:eastAsia="Times New Roman" w:hAnsi="Times New Roman" w:cs="Times New Roman"/>
          <w:color w:val="000000"/>
          <w:sz w:val="24"/>
          <w:szCs w:val="24"/>
          <w:lang w:val="pt-BR"/>
        </w:rPr>
        <w:tab/>
      </w:r>
      <w:r>
        <w:rPr>
          <w:rFonts w:ascii="Times New Roman" w:eastAsia="Times New Roman" w:hAnsi="Times New Roman" w:cs="Times New Roman"/>
          <w:color w:val="000000"/>
          <w:sz w:val="24"/>
          <w:szCs w:val="24"/>
          <w:lang w:val="pt-BR"/>
        </w:rPr>
        <w:tab/>
      </w:r>
      <w:r>
        <w:rPr>
          <w:rFonts w:ascii="Times New Roman" w:eastAsia="Times New Roman" w:hAnsi="Times New Roman" w:cs="Times New Roman"/>
          <w:color w:val="000000"/>
          <w:sz w:val="24"/>
          <w:szCs w:val="24"/>
          <w:lang w:val="pt-BR"/>
        </w:rPr>
        <w:tab/>
      </w:r>
      <w:r>
        <w:rPr>
          <w:rFonts w:ascii="Times New Roman" w:eastAsia="Times New Roman" w:hAnsi="Times New Roman" w:cs="Times New Roman"/>
          <w:color w:val="000000"/>
          <w:sz w:val="24"/>
          <w:szCs w:val="24"/>
          <w:lang w:val="pt-BR"/>
        </w:rPr>
        <w:tab/>
      </w:r>
      <w:r>
        <w:rPr>
          <w:rFonts w:ascii="Times New Roman" w:eastAsia="Times New Roman" w:hAnsi="Times New Roman" w:cs="Times New Roman"/>
          <w:color w:val="000000"/>
          <w:sz w:val="24"/>
          <w:szCs w:val="24"/>
          <w:lang w:val="pt-BR"/>
        </w:rPr>
        <w:tab/>
      </w:r>
      <w:r>
        <w:rPr>
          <w:rFonts w:ascii="Times New Roman" w:eastAsia="Times New Roman" w:hAnsi="Times New Roman" w:cs="Times New Roman"/>
          <w:color w:val="000000"/>
          <w:sz w:val="24"/>
          <w:szCs w:val="24"/>
          <w:lang w:val="pt-BR"/>
        </w:rPr>
        <w:tab/>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1842"/>
      </w:tblGrid>
      <w:tr w:rsidR="00A079BA" w14:paraId="24331848" w14:textId="77777777" w:rsidTr="000407AF">
        <w:tc>
          <w:tcPr>
            <w:tcW w:w="7338" w:type="dxa"/>
            <w:tcBorders>
              <w:top w:val="single" w:sz="4" w:space="0" w:color="auto"/>
              <w:left w:val="single" w:sz="4" w:space="0" w:color="auto"/>
              <w:bottom w:val="single" w:sz="4" w:space="0" w:color="auto"/>
              <w:right w:val="single" w:sz="4" w:space="0" w:color="auto"/>
            </w:tcBorders>
            <w:shd w:val="clear" w:color="auto" w:fill="D9E2F3"/>
          </w:tcPr>
          <w:p w14:paraId="67B318FD" w14:textId="77777777" w:rsidR="00A079BA" w:rsidRDefault="00A079BA">
            <w:pPr>
              <w:spacing w:after="0" w:line="240" w:lineRule="auto"/>
              <w:jc w:val="center"/>
              <w:rPr>
                <w:rFonts w:ascii="Times New Roman" w:eastAsia="Times New Roman" w:hAnsi="Times New Roman" w:cs="Times New Roman"/>
                <w:b/>
                <w:color w:val="000000"/>
                <w:sz w:val="24"/>
                <w:szCs w:val="24"/>
                <w:lang w:val="pt-BR"/>
              </w:rPr>
            </w:pPr>
            <w:r>
              <w:rPr>
                <w:rFonts w:ascii="Times New Roman" w:eastAsia="Times New Roman" w:hAnsi="Times New Roman" w:cs="Times New Roman"/>
                <w:b/>
                <w:color w:val="000000"/>
                <w:sz w:val="24"/>
                <w:szCs w:val="24"/>
                <w:lang w:val="pt-BR"/>
              </w:rPr>
              <w:t>OPIS</w:t>
            </w:r>
          </w:p>
          <w:p w14:paraId="5CD29765" w14:textId="77777777" w:rsidR="00A079BA" w:rsidRDefault="00A079BA">
            <w:pPr>
              <w:spacing w:after="0" w:line="240" w:lineRule="auto"/>
              <w:jc w:val="center"/>
              <w:rPr>
                <w:rFonts w:ascii="Times New Roman" w:eastAsia="Times New Roman" w:hAnsi="Times New Roman" w:cs="Times New Roman"/>
                <w:b/>
                <w:color w:val="000000"/>
                <w:sz w:val="24"/>
                <w:szCs w:val="24"/>
                <w:lang w:val="pt-BR"/>
              </w:rPr>
            </w:pPr>
          </w:p>
        </w:tc>
        <w:tc>
          <w:tcPr>
            <w:tcW w:w="1842" w:type="dxa"/>
            <w:tcBorders>
              <w:top w:val="single" w:sz="4" w:space="0" w:color="auto"/>
              <w:left w:val="single" w:sz="4" w:space="0" w:color="auto"/>
              <w:bottom w:val="single" w:sz="4" w:space="0" w:color="auto"/>
              <w:right w:val="single" w:sz="4" w:space="0" w:color="auto"/>
            </w:tcBorders>
            <w:shd w:val="clear" w:color="auto" w:fill="D9E2F3"/>
            <w:hideMark/>
          </w:tcPr>
          <w:p w14:paraId="1606F6B4" w14:textId="77777777" w:rsidR="00A079BA" w:rsidRDefault="00A079BA">
            <w:pPr>
              <w:spacing w:after="0" w:line="240" w:lineRule="auto"/>
              <w:jc w:val="right"/>
              <w:rPr>
                <w:rFonts w:ascii="Times New Roman" w:eastAsia="Times New Roman" w:hAnsi="Times New Roman" w:cs="Times New Roman"/>
                <w:b/>
                <w:color w:val="000000"/>
                <w:sz w:val="24"/>
                <w:szCs w:val="24"/>
                <w:lang w:val="pt-BR"/>
              </w:rPr>
            </w:pPr>
            <w:r>
              <w:rPr>
                <w:rFonts w:ascii="Times New Roman" w:eastAsia="Times New Roman" w:hAnsi="Times New Roman" w:cs="Times New Roman"/>
                <w:b/>
                <w:color w:val="000000"/>
                <w:sz w:val="24"/>
                <w:szCs w:val="24"/>
                <w:lang w:val="pt-BR"/>
              </w:rPr>
              <w:t>kn</w:t>
            </w:r>
          </w:p>
        </w:tc>
      </w:tr>
      <w:tr w:rsidR="00A079BA" w14:paraId="16FFF63C" w14:textId="77777777" w:rsidTr="000407AF">
        <w:tc>
          <w:tcPr>
            <w:tcW w:w="7338" w:type="dxa"/>
            <w:tcBorders>
              <w:top w:val="single" w:sz="4" w:space="0" w:color="auto"/>
              <w:left w:val="single" w:sz="4" w:space="0" w:color="auto"/>
              <w:bottom w:val="single" w:sz="4" w:space="0" w:color="auto"/>
              <w:right w:val="single" w:sz="4" w:space="0" w:color="auto"/>
            </w:tcBorders>
            <w:hideMark/>
          </w:tcPr>
          <w:p w14:paraId="5737412B" w14:textId="77777777" w:rsidR="00A079BA" w:rsidRDefault="00A079BA">
            <w:pPr>
              <w:spacing w:after="0" w:line="240" w:lineRule="auto"/>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Potraživanja za poreze</w:t>
            </w:r>
          </w:p>
        </w:tc>
        <w:tc>
          <w:tcPr>
            <w:tcW w:w="1842" w:type="dxa"/>
            <w:tcBorders>
              <w:top w:val="single" w:sz="4" w:space="0" w:color="auto"/>
              <w:left w:val="single" w:sz="4" w:space="0" w:color="auto"/>
              <w:bottom w:val="single" w:sz="4" w:space="0" w:color="auto"/>
              <w:right w:val="single" w:sz="4" w:space="0" w:color="auto"/>
            </w:tcBorders>
            <w:hideMark/>
          </w:tcPr>
          <w:p w14:paraId="7DCC059B" w14:textId="02EBC26B" w:rsidR="00A079BA" w:rsidRDefault="001E22B4">
            <w:pPr>
              <w:spacing w:after="0" w:line="240" w:lineRule="auto"/>
              <w:jc w:val="right"/>
              <w:rPr>
                <w:rFonts w:ascii="Times New Roman" w:eastAsia="Times New Roman" w:hAnsi="Times New Roman" w:cs="Times New Roman"/>
                <w:b/>
                <w:sz w:val="24"/>
                <w:szCs w:val="24"/>
                <w:lang w:val="pt-BR"/>
              </w:rPr>
            </w:pPr>
            <w:r>
              <w:rPr>
                <w:rFonts w:ascii="Times New Roman" w:eastAsia="Times New Roman" w:hAnsi="Times New Roman" w:cs="Times New Roman"/>
                <w:b/>
                <w:sz w:val="24"/>
                <w:szCs w:val="24"/>
                <w:lang w:val="pt-BR"/>
              </w:rPr>
              <w:t>3.</w:t>
            </w:r>
            <w:r w:rsidR="000407AF">
              <w:rPr>
                <w:rFonts w:ascii="Times New Roman" w:eastAsia="Times New Roman" w:hAnsi="Times New Roman" w:cs="Times New Roman"/>
                <w:b/>
                <w:sz w:val="24"/>
                <w:szCs w:val="24"/>
                <w:lang w:val="pt-BR"/>
              </w:rPr>
              <w:t>166.357</w:t>
            </w:r>
          </w:p>
        </w:tc>
      </w:tr>
      <w:tr w:rsidR="00A079BA" w14:paraId="38C23D9D" w14:textId="77777777" w:rsidTr="000407AF">
        <w:tc>
          <w:tcPr>
            <w:tcW w:w="7338" w:type="dxa"/>
            <w:tcBorders>
              <w:top w:val="single" w:sz="4" w:space="0" w:color="auto"/>
              <w:left w:val="single" w:sz="4" w:space="0" w:color="auto"/>
              <w:bottom w:val="single" w:sz="4" w:space="0" w:color="auto"/>
              <w:right w:val="single" w:sz="4" w:space="0" w:color="auto"/>
            </w:tcBorders>
            <w:hideMark/>
          </w:tcPr>
          <w:p w14:paraId="74961710" w14:textId="77777777" w:rsidR="00A079BA" w:rsidRDefault="00A079BA">
            <w:pPr>
              <w:spacing w:after="0" w:line="240" w:lineRule="auto"/>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Potraživanja za prihode od imovine</w:t>
            </w:r>
          </w:p>
        </w:tc>
        <w:tc>
          <w:tcPr>
            <w:tcW w:w="1842" w:type="dxa"/>
            <w:tcBorders>
              <w:top w:val="single" w:sz="4" w:space="0" w:color="auto"/>
              <w:left w:val="single" w:sz="4" w:space="0" w:color="auto"/>
              <w:bottom w:val="single" w:sz="4" w:space="0" w:color="auto"/>
              <w:right w:val="single" w:sz="4" w:space="0" w:color="auto"/>
            </w:tcBorders>
            <w:hideMark/>
          </w:tcPr>
          <w:p w14:paraId="3CFFB4A7" w14:textId="4245E75B" w:rsidR="00A079BA" w:rsidRDefault="000407AF">
            <w:pPr>
              <w:spacing w:after="0" w:line="240" w:lineRule="auto"/>
              <w:jc w:val="right"/>
              <w:rPr>
                <w:rFonts w:ascii="Times New Roman" w:eastAsia="Times New Roman" w:hAnsi="Times New Roman" w:cs="Times New Roman"/>
                <w:b/>
                <w:sz w:val="24"/>
                <w:szCs w:val="24"/>
                <w:lang w:val="pt-BR"/>
              </w:rPr>
            </w:pPr>
            <w:r>
              <w:rPr>
                <w:rFonts w:ascii="Times New Roman" w:eastAsia="Times New Roman" w:hAnsi="Times New Roman" w:cs="Times New Roman"/>
                <w:b/>
                <w:sz w:val="24"/>
                <w:szCs w:val="24"/>
                <w:lang w:val="pt-BR"/>
              </w:rPr>
              <w:t>4.998.553</w:t>
            </w:r>
          </w:p>
        </w:tc>
      </w:tr>
      <w:tr w:rsidR="00A079BA" w14:paraId="17374F7D" w14:textId="77777777" w:rsidTr="000407AF">
        <w:tc>
          <w:tcPr>
            <w:tcW w:w="7338" w:type="dxa"/>
            <w:tcBorders>
              <w:top w:val="single" w:sz="4" w:space="0" w:color="auto"/>
              <w:left w:val="single" w:sz="4" w:space="0" w:color="auto"/>
              <w:bottom w:val="single" w:sz="4" w:space="0" w:color="auto"/>
              <w:right w:val="single" w:sz="4" w:space="0" w:color="auto"/>
            </w:tcBorders>
            <w:hideMark/>
          </w:tcPr>
          <w:p w14:paraId="0EC28CCD" w14:textId="77777777" w:rsidR="00A079BA" w:rsidRDefault="00A079BA">
            <w:pPr>
              <w:spacing w:after="0" w:line="240" w:lineRule="auto"/>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Potraživanja za upravne i administrativne pristojbe</w:t>
            </w:r>
          </w:p>
        </w:tc>
        <w:tc>
          <w:tcPr>
            <w:tcW w:w="1842" w:type="dxa"/>
            <w:tcBorders>
              <w:top w:val="single" w:sz="4" w:space="0" w:color="auto"/>
              <w:left w:val="single" w:sz="4" w:space="0" w:color="auto"/>
              <w:bottom w:val="single" w:sz="4" w:space="0" w:color="auto"/>
              <w:right w:val="single" w:sz="4" w:space="0" w:color="auto"/>
            </w:tcBorders>
            <w:hideMark/>
          </w:tcPr>
          <w:p w14:paraId="58A04300" w14:textId="2058029B" w:rsidR="00A079BA" w:rsidRDefault="001E22B4">
            <w:pPr>
              <w:spacing w:after="0" w:line="240" w:lineRule="auto"/>
              <w:jc w:val="right"/>
              <w:rPr>
                <w:rFonts w:ascii="Times New Roman" w:eastAsia="Times New Roman" w:hAnsi="Times New Roman" w:cs="Times New Roman"/>
                <w:b/>
                <w:sz w:val="24"/>
                <w:szCs w:val="24"/>
                <w:lang w:val="pt-BR"/>
              </w:rPr>
            </w:pPr>
            <w:r>
              <w:rPr>
                <w:rFonts w:ascii="Times New Roman" w:eastAsia="Times New Roman" w:hAnsi="Times New Roman" w:cs="Times New Roman"/>
                <w:b/>
                <w:sz w:val="24"/>
                <w:szCs w:val="24"/>
                <w:lang w:val="pt-BR"/>
              </w:rPr>
              <w:t>3.</w:t>
            </w:r>
            <w:r w:rsidR="000407AF">
              <w:rPr>
                <w:rFonts w:ascii="Times New Roman" w:eastAsia="Times New Roman" w:hAnsi="Times New Roman" w:cs="Times New Roman"/>
                <w:b/>
                <w:sz w:val="24"/>
                <w:szCs w:val="24"/>
                <w:lang w:val="pt-BR"/>
              </w:rPr>
              <w:t>163.350</w:t>
            </w:r>
          </w:p>
        </w:tc>
      </w:tr>
      <w:tr w:rsidR="000407AF" w14:paraId="615CAE61" w14:textId="77777777" w:rsidTr="000407AF">
        <w:tc>
          <w:tcPr>
            <w:tcW w:w="7338" w:type="dxa"/>
            <w:tcBorders>
              <w:top w:val="single" w:sz="4" w:space="0" w:color="auto"/>
              <w:left w:val="single" w:sz="4" w:space="0" w:color="auto"/>
              <w:bottom w:val="single" w:sz="4" w:space="0" w:color="auto"/>
              <w:right w:val="single" w:sz="4" w:space="0" w:color="auto"/>
            </w:tcBorders>
          </w:tcPr>
          <w:p w14:paraId="3529233B" w14:textId="16A8F940" w:rsidR="000407AF" w:rsidRDefault="000407AF" w:rsidP="000407AF">
            <w:pPr>
              <w:spacing w:after="0" w:line="240" w:lineRule="auto"/>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Potraživanja za prihode od prodaje proizvoda i robe te pruženih usluga</w:t>
            </w:r>
          </w:p>
        </w:tc>
        <w:tc>
          <w:tcPr>
            <w:tcW w:w="1842" w:type="dxa"/>
            <w:tcBorders>
              <w:top w:val="single" w:sz="4" w:space="0" w:color="auto"/>
              <w:left w:val="single" w:sz="4" w:space="0" w:color="auto"/>
              <w:bottom w:val="single" w:sz="4" w:space="0" w:color="auto"/>
              <w:right w:val="single" w:sz="4" w:space="0" w:color="auto"/>
            </w:tcBorders>
          </w:tcPr>
          <w:p w14:paraId="06395ACA" w14:textId="7485DCB9" w:rsidR="000407AF" w:rsidRDefault="000407AF" w:rsidP="000407AF">
            <w:pPr>
              <w:spacing w:after="0" w:line="240" w:lineRule="auto"/>
              <w:jc w:val="right"/>
              <w:rPr>
                <w:rFonts w:ascii="Times New Roman" w:eastAsia="Times New Roman" w:hAnsi="Times New Roman" w:cs="Times New Roman"/>
                <w:b/>
                <w:sz w:val="24"/>
                <w:szCs w:val="24"/>
                <w:lang w:val="pt-BR"/>
              </w:rPr>
            </w:pPr>
            <w:r>
              <w:rPr>
                <w:rFonts w:ascii="Times New Roman" w:eastAsia="Times New Roman" w:hAnsi="Times New Roman" w:cs="Times New Roman"/>
                <w:b/>
                <w:sz w:val="24"/>
                <w:szCs w:val="24"/>
                <w:lang w:val="pt-BR"/>
              </w:rPr>
              <w:t>22.725</w:t>
            </w:r>
          </w:p>
        </w:tc>
      </w:tr>
      <w:tr w:rsidR="000407AF" w14:paraId="028A4ABC" w14:textId="77777777" w:rsidTr="000407AF">
        <w:tc>
          <w:tcPr>
            <w:tcW w:w="7338" w:type="dxa"/>
            <w:tcBorders>
              <w:top w:val="single" w:sz="4" w:space="0" w:color="auto"/>
              <w:left w:val="single" w:sz="4" w:space="0" w:color="auto"/>
              <w:bottom w:val="single" w:sz="4" w:space="0" w:color="auto"/>
              <w:right w:val="single" w:sz="4" w:space="0" w:color="auto"/>
            </w:tcBorders>
            <w:hideMark/>
          </w:tcPr>
          <w:p w14:paraId="3FF124E2" w14:textId="77777777" w:rsidR="000407AF" w:rsidRDefault="000407AF" w:rsidP="000407AF">
            <w:pPr>
              <w:spacing w:after="0" w:line="240" w:lineRule="auto"/>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Potraživanja za otkup stana</w:t>
            </w:r>
          </w:p>
        </w:tc>
        <w:tc>
          <w:tcPr>
            <w:tcW w:w="1842" w:type="dxa"/>
            <w:tcBorders>
              <w:top w:val="single" w:sz="4" w:space="0" w:color="auto"/>
              <w:left w:val="single" w:sz="4" w:space="0" w:color="auto"/>
              <w:bottom w:val="single" w:sz="4" w:space="0" w:color="auto"/>
              <w:right w:val="single" w:sz="4" w:space="0" w:color="auto"/>
            </w:tcBorders>
            <w:hideMark/>
          </w:tcPr>
          <w:p w14:paraId="2120CDF7" w14:textId="7A051E03" w:rsidR="000407AF" w:rsidRDefault="000407AF" w:rsidP="000407AF">
            <w:pPr>
              <w:spacing w:after="0" w:line="240" w:lineRule="auto"/>
              <w:jc w:val="right"/>
              <w:rPr>
                <w:rFonts w:ascii="Times New Roman" w:eastAsia="Times New Roman" w:hAnsi="Times New Roman" w:cs="Times New Roman"/>
                <w:b/>
                <w:sz w:val="24"/>
                <w:szCs w:val="24"/>
                <w:lang w:val="pt-BR"/>
              </w:rPr>
            </w:pPr>
            <w:r>
              <w:rPr>
                <w:rFonts w:ascii="Times New Roman" w:eastAsia="Times New Roman" w:hAnsi="Times New Roman" w:cs="Times New Roman"/>
                <w:b/>
                <w:sz w:val="24"/>
                <w:szCs w:val="24"/>
                <w:lang w:val="pt-BR"/>
              </w:rPr>
              <w:t>42.988</w:t>
            </w:r>
          </w:p>
        </w:tc>
      </w:tr>
      <w:tr w:rsidR="000407AF" w14:paraId="1FBF936B" w14:textId="77777777" w:rsidTr="000407AF">
        <w:tc>
          <w:tcPr>
            <w:tcW w:w="7338" w:type="dxa"/>
            <w:tcBorders>
              <w:top w:val="single" w:sz="4" w:space="0" w:color="auto"/>
              <w:left w:val="single" w:sz="4" w:space="0" w:color="auto"/>
              <w:bottom w:val="single" w:sz="4" w:space="0" w:color="auto"/>
              <w:right w:val="single" w:sz="4" w:space="0" w:color="auto"/>
            </w:tcBorders>
            <w:shd w:val="clear" w:color="auto" w:fill="D9E2F3"/>
            <w:hideMark/>
          </w:tcPr>
          <w:p w14:paraId="0E61C526" w14:textId="77777777" w:rsidR="000407AF" w:rsidRDefault="000407AF" w:rsidP="000407AF">
            <w:pPr>
              <w:spacing w:after="0" w:line="240" w:lineRule="auto"/>
              <w:rPr>
                <w:rFonts w:ascii="Times New Roman" w:eastAsia="Times New Roman" w:hAnsi="Times New Roman" w:cs="Times New Roman"/>
                <w:b/>
                <w:color w:val="1F3864"/>
                <w:sz w:val="24"/>
                <w:szCs w:val="24"/>
                <w:lang w:val="pt-BR"/>
              </w:rPr>
            </w:pPr>
            <w:r>
              <w:rPr>
                <w:rFonts w:ascii="Times New Roman" w:eastAsia="Times New Roman" w:hAnsi="Times New Roman" w:cs="Times New Roman"/>
                <w:b/>
                <w:color w:val="1F3864"/>
                <w:sz w:val="24"/>
                <w:szCs w:val="24"/>
                <w:lang w:val="pt-BR"/>
              </w:rPr>
              <w:t>UKUPNO</w:t>
            </w:r>
          </w:p>
        </w:tc>
        <w:tc>
          <w:tcPr>
            <w:tcW w:w="1842" w:type="dxa"/>
            <w:tcBorders>
              <w:top w:val="single" w:sz="4" w:space="0" w:color="auto"/>
              <w:left w:val="single" w:sz="4" w:space="0" w:color="auto"/>
              <w:bottom w:val="single" w:sz="4" w:space="0" w:color="auto"/>
              <w:right w:val="single" w:sz="4" w:space="0" w:color="auto"/>
            </w:tcBorders>
            <w:shd w:val="clear" w:color="auto" w:fill="D9E2F3"/>
            <w:hideMark/>
          </w:tcPr>
          <w:p w14:paraId="57D4F4C8" w14:textId="4916E9D9" w:rsidR="000407AF" w:rsidRDefault="002917AD" w:rsidP="000407AF">
            <w:pPr>
              <w:spacing w:after="0" w:line="240" w:lineRule="auto"/>
              <w:jc w:val="right"/>
              <w:rPr>
                <w:rFonts w:ascii="Times New Roman" w:eastAsia="Times New Roman" w:hAnsi="Times New Roman" w:cs="Times New Roman"/>
                <w:b/>
                <w:color w:val="1F3864"/>
                <w:sz w:val="24"/>
                <w:szCs w:val="24"/>
                <w:lang w:val="pt-BR"/>
              </w:rPr>
            </w:pPr>
            <w:r>
              <w:rPr>
                <w:rFonts w:ascii="Times New Roman" w:eastAsia="Times New Roman" w:hAnsi="Times New Roman" w:cs="Times New Roman"/>
                <w:b/>
                <w:color w:val="1F3864"/>
                <w:sz w:val="24"/>
                <w:szCs w:val="24"/>
                <w:lang w:val="pt-BR"/>
              </w:rPr>
              <w:t>11.393.973</w:t>
            </w:r>
          </w:p>
        </w:tc>
      </w:tr>
    </w:tbl>
    <w:p w14:paraId="138745E4" w14:textId="77777777" w:rsidR="00A079BA" w:rsidRDefault="00A079BA" w:rsidP="00A079BA">
      <w:pPr>
        <w:spacing w:after="0" w:line="240" w:lineRule="auto"/>
        <w:jc w:val="both"/>
        <w:rPr>
          <w:rFonts w:ascii="Times New Roman" w:eastAsia="Times New Roman" w:hAnsi="Times New Roman" w:cs="Times New Roman"/>
          <w:sz w:val="24"/>
          <w:szCs w:val="24"/>
          <w:lang w:val="pt-BR"/>
        </w:rPr>
      </w:pPr>
    </w:p>
    <w:p w14:paraId="47910362" w14:textId="77777777" w:rsidR="00A079BA" w:rsidRDefault="00A079BA" w:rsidP="00A079BA">
      <w:pPr>
        <w:spacing w:after="0" w:line="240" w:lineRule="auto"/>
        <w:jc w:val="both"/>
        <w:rPr>
          <w:rFonts w:ascii="Times New Roman" w:eastAsia="Times New Roman" w:hAnsi="Times New Roman" w:cs="Times New Roman"/>
          <w:sz w:val="24"/>
          <w:szCs w:val="24"/>
          <w:lang w:val="pt-BR"/>
        </w:rPr>
      </w:pPr>
    </w:p>
    <w:p w14:paraId="4963B4E3" w14:textId="06CAA209" w:rsidR="009A127F" w:rsidRPr="00774F9B" w:rsidRDefault="009A127F" w:rsidP="008C79BA">
      <w:pPr>
        <w:spacing w:after="0" w:line="240" w:lineRule="auto"/>
        <w:ind w:firstLine="708"/>
        <w:jc w:val="both"/>
        <w:rPr>
          <w:rFonts w:ascii="Times New Roman" w:eastAsia="Times New Roman" w:hAnsi="Times New Roman" w:cs="Times New Roman"/>
          <w:color w:val="000000" w:themeColor="text1"/>
          <w:sz w:val="24"/>
          <w:szCs w:val="24"/>
        </w:rPr>
      </w:pPr>
      <w:bookmarkStart w:id="1" w:name="_Hlk64037423"/>
      <w:r w:rsidRPr="009A127F">
        <w:rPr>
          <w:rFonts w:ascii="Times New Roman" w:eastAsia="Times New Roman" w:hAnsi="Times New Roman" w:cs="Times New Roman"/>
          <w:color w:val="000000" w:themeColor="text1"/>
          <w:sz w:val="24"/>
          <w:szCs w:val="24"/>
        </w:rPr>
        <w:t xml:space="preserve">Općina Omišalj je do 30.06.2021. godine </w:t>
      </w:r>
      <w:bookmarkEnd w:id="1"/>
      <w:r w:rsidRPr="009A127F">
        <w:rPr>
          <w:rFonts w:ascii="Times New Roman" w:eastAsia="Times New Roman" w:hAnsi="Times New Roman" w:cs="Times New Roman"/>
          <w:color w:val="000000" w:themeColor="text1"/>
          <w:sz w:val="24"/>
          <w:szCs w:val="24"/>
        </w:rPr>
        <w:t>po</w:t>
      </w:r>
      <w:r w:rsidR="00B3275A">
        <w:rPr>
          <w:rFonts w:ascii="Times New Roman" w:eastAsia="Times New Roman" w:hAnsi="Times New Roman" w:cs="Times New Roman"/>
          <w:color w:val="000000" w:themeColor="text1"/>
          <w:sz w:val="24"/>
          <w:szCs w:val="24"/>
        </w:rPr>
        <w:t xml:space="preserve"> </w:t>
      </w:r>
      <w:r w:rsidRPr="009A127F">
        <w:rPr>
          <w:rFonts w:ascii="Times New Roman" w:eastAsia="Times New Roman" w:hAnsi="Times New Roman" w:cs="Times New Roman"/>
          <w:color w:val="000000" w:themeColor="text1"/>
          <w:sz w:val="24"/>
          <w:szCs w:val="24"/>
        </w:rPr>
        <w:t xml:space="preserve">opomenama i ovrhama naplatila </w:t>
      </w:r>
      <w:r w:rsidRPr="009A127F">
        <w:rPr>
          <w:rFonts w:ascii="Times New Roman" w:eastAsia="Times New Roman" w:hAnsi="Times New Roman" w:cs="Times New Roman"/>
          <w:b/>
          <w:i/>
          <w:iCs/>
          <w:color w:val="000000" w:themeColor="text1"/>
          <w:sz w:val="24"/>
          <w:szCs w:val="24"/>
        </w:rPr>
        <w:t>4</w:t>
      </w:r>
      <w:r w:rsidR="00B3275A">
        <w:rPr>
          <w:rFonts w:ascii="Times New Roman" w:eastAsia="Times New Roman" w:hAnsi="Times New Roman" w:cs="Times New Roman"/>
          <w:b/>
          <w:i/>
          <w:iCs/>
          <w:color w:val="000000" w:themeColor="text1"/>
          <w:sz w:val="24"/>
          <w:szCs w:val="24"/>
        </w:rPr>
        <w:t>2</w:t>
      </w:r>
      <w:r w:rsidRPr="009A127F">
        <w:rPr>
          <w:rFonts w:ascii="Times New Roman" w:eastAsia="Times New Roman" w:hAnsi="Times New Roman" w:cs="Times New Roman"/>
          <w:b/>
          <w:i/>
          <w:iCs/>
          <w:color w:val="000000" w:themeColor="text1"/>
          <w:sz w:val="24"/>
          <w:szCs w:val="24"/>
        </w:rPr>
        <w:t>2.427</w:t>
      </w:r>
      <w:r w:rsidRPr="009A127F">
        <w:rPr>
          <w:rFonts w:ascii="Times New Roman" w:eastAsia="Times New Roman" w:hAnsi="Times New Roman" w:cs="Times New Roman"/>
          <w:color w:val="000000" w:themeColor="text1"/>
          <w:sz w:val="24"/>
          <w:szCs w:val="24"/>
        </w:rPr>
        <w:t xml:space="preserve"> kn,</w:t>
      </w:r>
      <w:r w:rsidRPr="009A127F">
        <w:rPr>
          <w:rFonts w:ascii="Times New Roman" w:eastAsia="Times New Roman" w:hAnsi="Times New Roman" w:cs="Times New Roman"/>
          <w:color w:val="FF0000"/>
          <w:sz w:val="24"/>
          <w:szCs w:val="24"/>
        </w:rPr>
        <w:t xml:space="preserve"> </w:t>
      </w:r>
      <w:r w:rsidRPr="00774F9B">
        <w:rPr>
          <w:rFonts w:ascii="Times New Roman" w:eastAsia="Times New Roman" w:hAnsi="Times New Roman" w:cs="Times New Roman"/>
          <w:color w:val="000000" w:themeColor="text1"/>
          <w:sz w:val="24"/>
          <w:szCs w:val="24"/>
        </w:rPr>
        <w:t xml:space="preserve">u najvećem dijelu potraživanja za prihode </w:t>
      </w:r>
      <w:r w:rsidR="00774F9B" w:rsidRPr="00774F9B">
        <w:rPr>
          <w:rFonts w:ascii="Times New Roman" w:eastAsia="Times New Roman" w:hAnsi="Times New Roman" w:cs="Times New Roman"/>
          <w:color w:val="000000" w:themeColor="text1"/>
          <w:sz w:val="24"/>
          <w:szCs w:val="24"/>
        </w:rPr>
        <w:t>od upravnih i administrativnih pristojbi</w:t>
      </w:r>
      <w:r w:rsidRPr="00774F9B">
        <w:rPr>
          <w:rFonts w:ascii="Times New Roman" w:eastAsia="Times New Roman" w:hAnsi="Times New Roman" w:cs="Times New Roman"/>
          <w:color w:val="000000" w:themeColor="text1"/>
          <w:sz w:val="24"/>
          <w:szCs w:val="24"/>
        </w:rPr>
        <w:t xml:space="preserve">. Poslano je ukupno </w:t>
      </w:r>
      <w:r w:rsidR="00B3275A" w:rsidRPr="00774F9B">
        <w:rPr>
          <w:rFonts w:ascii="Times New Roman" w:eastAsia="Times New Roman" w:hAnsi="Times New Roman" w:cs="Times New Roman"/>
          <w:color w:val="000000" w:themeColor="text1"/>
          <w:sz w:val="24"/>
          <w:szCs w:val="24"/>
        </w:rPr>
        <w:t>12</w:t>
      </w:r>
      <w:r w:rsidR="007C0674" w:rsidRPr="00774F9B">
        <w:rPr>
          <w:rFonts w:ascii="Times New Roman" w:eastAsia="Times New Roman" w:hAnsi="Times New Roman" w:cs="Times New Roman"/>
          <w:color w:val="000000" w:themeColor="text1"/>
          <w:sz w:val="24"/>
          <w:szCs w:val="24"/>
        </w:rPr>
        <w:t xml:space="preserve">  </w:t>
      </w:r>
      <w:r w:rsidRPr="00774F9B">
        <w:rPr>
          <w:rFonts w:ascii="Times New Roman" w:eastAsia="Times New Roman" w:hAnsi="Times New Roman" w:cs="Times New Roman"/>
          <w:color w:val="000000" w:themeColor="text1"/>
          <w:sz w:val="24"/>
          <w:szCs w:val="24"/>
        </w:rPr>
        <w:t xml:space="preserve">opomena pred ovrhu, a od toga </w:t>
      </w:r>
      <w:r w:rsidR="00B102E6">
        <w:rPr>
          <w:rFonts w:ascii="Times New Roman" w:eastAsia="Times New Roman" w:hAnsi="Times New Roman" w:cs="Times New Roman"/>
          <w:color w:val="000000" w:themeColor="text1"/>
          <w:sz w:val="24"/>
          <w:szCs w:val="24"/>
        </w:rPr>
        <w:t>su</w:t>
      </w:r>
      <w:r w:rsidRPr="00774F9B">
        <w:rPr>
          <w:rFonts w:ascii="Times New Roman" w:eastAsia="Times New Roman" w:hAnsi="Times New Roman" w:cs="Times New Roman"/>
          <w:color w:val="000000" w:themeColor="text1"/>
          <w:sz w:val="24"/>
          <w:szCs w:val="24"/>
        </w:rPr>
        <w:t xml:space="preserve"> </w:t>
      </w:r>
      <w:r w:rsidR="00B3275A" w:rsidRPr="00774F9B">
        <w:rPr>
          <w:rFonts w:ascii="Times New Roman" w:eastAsia="Times New Roman" w:hAnsi="Times New Roman" w:cs="Times New Roman"/>
          <w:color w:val="000000" w:themeColor="text1"/>
          <w:sz w:val="24"/>
          <w:szCs w:val="24"/>
        </w:rPr>
        <w:t xml:space="preserve">4 </w:t>
      </w:r>
      <w:r w:rsidRPr="00774F9B">
        <w:rPr>
          <w:rFonts w:ascii="Times New Roman" w:eastAsia="Times New Roman" w:hAnsi="Times New Roman" w:cs="Times New Roman"/>
          <w:color w:val="000000" w:themeColor="text1"/>
          <w:sz w:val="24"/>
          <w:szCs w:val="24"/>
        </w:rPr>
        <w:t>osob</w:t>
      </w:r>
      <w:r w:rsidR="00B102E6">
        <w:rPr>
          <w:rFonts w:ascii="Times New Roman" w:eastAsia="Times New Roman" w:hAnsi="Times New Roman" w:cs="Times New Roman"/>
          <w:color w:val="000000" w:themeColor="text1"/>
          <w:sz w:val="24"/>
          <w:szCs w:val="24"/>
        </w:rPr>
        <w:t>e</w:t>
      </w:r>
      <w:r w:rsidRPr="00774F9B">
        <w:rPr>
          <w:rFonts w:ascii="Times New Roman" w:eastAsia="Times New Roman" w:hAnsi="Times New Roman" w:cs="Times New Roman"/>
          <w:color w:val="000000" w:themeColor="text1"/>
          <w:sz w:val="24"/>
          <w:szCs w:val="24"/>
        </w:rPr>
        <w:t xml:space="preserve"> ovršen</w:t>
      </w:r>
      <w:r w:rsidR="00B102E6">
        <w:rPr>
          <w:rFonts w:ascii="Times New Roman" w:eastAsia="Times New Roman" w:hAnsi="Times New Roman" w:cs="Times New Roman"/>
          <w:color w:val="000000" w:themeColor="text1"/>
          <w:sz w:val="24"/>
          <w:szCs w:val="24"/>
        </w:rPr>
        <w:t>e</w:t>
      </w:r>
      <w:r w:rsidRPr="00774F9B">
        <w:rPr>
          <w:rFonts w:ascii="Times New Roman" w:eastAsia="Times New Roman" w:hAnsi="Times New Roman" w:cs="Times New Roman"/>
          <w:color w:val="000000" w:themeColor="text1"/>
          <w:sz w:val="24"/>
          <w:szCs w:val="24"/>
        </w:rPr>
        <w:t xml:space="preserve"> preko FINA-e. 7</w:t>
      </w:r>
      <w:r w:rsidR="00FB2587" w:rsidRPr="00774F9B">
        <w:rPr>
          <w:rFonts w:ascii="Times New Roman" w:eastAsia="Times New Roman" w:hAnsi="Times New Roman" w:cs="Times New Roman"/>
          <w:color w:val="000000" w:themeColor="text1"/>
          <w:sz w:val="24"/>
          <w:szCs w:val="24"/>
        </w:rPr>
        <w:t>6</w:t>
      </w:r>
      <w:r w:rsidRPr="00774F9B">
        <w:rPr>
          <w:rFonts w:ascii="Times New Roman" w:eastAsia="Times New Roman" w:hAnsi="Times New Roman" w:cs="Times New Roman"/>
          <w:color w:val="000000" w:themeColor="text1"/>
          <w:sz w:val="24"/>
          <w:szCs w:val="24"/>
        </w:rPr>
        <w:t xml:space="preserve"> predmeta stoje na FINA-i (</w:t>
      </w:r>
      <w:r w:rsidR="00FB2587" w:rsidRPr="00774F9B">
        <w:rPr>
          <w:rFonts w:ascii="Times New Roman" w:eastAsia="Times New Roman" w:hAnsi="Times New Roman" w:cs="Times New Roman"/>
          <w:color w:val="000000" w:themeColor="text1"/>
          <w:sz w:val="24"/>
          <w:szCs w:val="24"/>
        </w:rPr>
        <w:t xml:space="preserve">585.630 </w:t>
      </w:r>
      <w:r w:rsidRPr="00774F9B">
        <w:rPr>
          <w:rFonts w:ascii="Times New Roman" w:eastAsia="Times New Roman" w:hAnsi="Times New Roman" w:cs="Times New Roman"/>
          <w:color w:val="000000" w:themeColor="text1"/>
          <w:sz w:val="24"/>
          <w:szCs w:val="24"/>
        </w:rPr>
        <w:t>kn) zbog nemogućnosti naplate, a za njih 11 je pokrenut postupak ovrhe na nekretnine.</w:t>
      </w:r>
    </w:p>
    <w:p w14:paraId="0A35E1D1" w14:textId="2311F20E" w:rsidR="00A079BA" w:rsidRDefault="00A079BA" w:rsidP="008C79BA">
      <w:pPr>
        <w:spacing w:after="0" w:line="240" w:lineRule="auto"/>
        <w:ind w:firstLine="708"/>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Za potraživanja s osnova poreznih prihoda</w:t>
      </w:r>
      <w:r w:rsidR="00C65A21">
        <w:rPr>
          <w:rFonts w:ascii="Times New Roman" w:eastAsia="Times New Roman" w:hAnsi="Times New Roman" w:cs="Times New Roman"/>
          <w:sz w:val="24"/>
          <w:szCs w:val="24"/>
          <w:lang w:val="pt-BR"/>
        </w:rPr>
        <w:t xml:space="preserve"> </w:t>
      </w:r>
      <w:r w:rsidR="00C65A21" w:rsidRPr="00F3387A">
        <w:rPr>
          <w:rFonts w:ascii="Times New Roman" w:eastAsia="Times New Roman" w:hAnsi="Times New Roman" w:cs="Times New Roman"/>
          <w:sz w:val="24"/>
          <w:szCs w:val="24"/>
        </w:rPr>
        <w:t>(porez na kuće za odmor)</w:t>
      </w:r>
      <w:r>
        <w:rPr>
          <w:rFonts w:ascii="Times New Roman" w:eastAsia="Times New Roman" w:hAnsi="Times New Roman" w:cs="Times New Roman"/>
          <w:sz w:val="24"/>
          <w:szCs w:val="24"/>
          <w:lang w:val="pt-BR"/>
        </w:rPr>
        <w:t>, prihoda od komunalne naknade i obročnu prodaju stanova uspostavljen je kontinuirani sustav praćenja i informiranja o stanju duga na način da je na svakom rješenju/uplatnici/računu uz iznos tekućeg dugovanja prikazan i ukupan iznos dugovanja, dok se za ostala potraživanja provodi usklađenje potraživanja</w:t>
      </w:r>
      <w:r w:rsidR="007F7A7A">
        <w:rPr>
          <w:rFonts w:ascii="Times New Roman" w:eastAsia="Times New Roman" w:hAnsi="Times New Roman" w:cs="Times New Roman"/>
          <w:sz w:val="24"/>
          <w:szCs w:val="24"/>
          <w:lang w:val="pt-BR"/>
        </w:rPr>
        <w:t>.</w:t>
      </w:r>
    </w:p>
    <w:p w14:paraId="17F42946" w14:textId="634E01BA" w:rsidR="00214F1F" w:rsidRDefault="00214F1F" w:rsidP="008C79BA">
      <w:pPr>
        <w:spacing w:after="0" w:line="240" w:lineRule="auto"/>
        <w:ind w:firstLine="708"/>
        <w:jc w:val="both"/>
        <w:rPr>
          <w:rFonts w:ascii="Times New Roman" w:eastAsia="Calibri" w:hAnsi="Times New Roman" w:cs="Times New Roman"/>
          <w:sz w:val="24"/>
          <w:szCs w:val="24"/>
          <w:lang w:eastAsia="hr-HR"/>
        </w:rPr>
      </w:pPr>
      <w:r w:rsidRPr="00214F1F">
        <w:rPr>
          <w:rFonts w:ascii="Times New Roman" w:hAnsi="Times New Roman" w:cs="Times New Roman"/>
          <w:sz w:val="24"/>
          <w:szCs w:val="24"/>
        </w:rPr>
        <w:t>Općinama Pokupsko i Kravarsko je dana pomoć, svakom 20.000 kn,</w:t>
      </w:r>
      <w:r>
        <w:t xml:space="preserve"> </w:t>
      </w:r>
      <w:r w:rsidRPr="00E95A6E">
        <w:rPr>
          <w:rFonts w:ascii="Times New Roman" w:eastAsia="Calibri" w:hAnsi="Times New Roman" w:cs="Times New Roman"/>
          <w:sz w:val="24"/>
          <w:szCs w:val="24"/>
          <w:lang w:eastAsia="hr-HR"/>
        </w:rPr>
        <w:t xml:space="preserve"> za rashode nastale u elementarnim nepogodama (potresi) koji su ih zadesili u 2020. godini (korištena je </w:t>
      </w:r>
      <w:r w:rsidRPr="00E95A6E">
        <w:rPr>
          <w:rFonts w:ascii="Times New Roman" w:eastAsia="Calibri" w:hAnsi="Times New Roman" w:cs="Times New Roman"/>
          <w:i/>
          <w:iCs/>
          <w:sz w:val="24"/>
          <w:szCs w:val="24"/>
          <w:lang w:eastAsia="hr-HR"/>
        </w:rPr>
        <w:t>proračunska pričuva</w:t>
      </w:r>
      <w:r w:rsidRPr="00E95A6E">
        <w:rPr>
          <w:rFonts w:ascii="Times New Roman" w:eastAsia="Calibri" w:hAnsi="Times New Roman" w:cs="Times New Roman"/>
          <w:sz w:val="24"/>
          <w:szCs w:val="24"/>
          <w:lang w:eastAsia="hr-HR"/>
        </w:rPr>
        <w:t xml:space="preserve">). </w:t>
      </w:r>
    </w:p>
    <w:p w14:paraId="42A51D01" w14:textId="77777777" w:rsidR="00607968" w:rsidRPr="00E95A6E" w:rsidRDefault="00607968" w:rsidP="00214F1F">
      <w:pPr>
        <w:spacing w:after="0" w:line="240" w:lineRule="auto"/>
        <w:jc w:val="both"/>
        <w:rPr>
          <w:rFonts w:ascii="Times New Roman" w:eastAsia="Calibri" w:hAnsi="Times New Roman" w:cs="Times New Roman"/>
          <w:sz w:val="24"/>
          <w:szCs w:val="24"/>
          <w:lang w:eastAsia="hr-HR"/>
        </w:rPr>
      </w:pPr>
    </w:p>
    <w:p w14:paraId="5024CE77" w14:textId="77777777" w:rsidR="00A079BA" w:rsidRDefault="00A079BA" w:rsidP="00A079BA">
      <w:pPr>
        <w:spacing w:after="0" w:line="240" w:lineRule="auto"/>
        <w:ind w:firstLine="708"/>
        <w:jc w:val="both"/>
        <w:rPr>
          <w:rFonts w:ascii="Times New Roman" w:eastAsia="Times New Roman" w:hAnsi="Times New Roman" w:cs="Times New Roman"/>
          <w:sz w:val="24"/>
          <w:szCs w:val="24"/>
          <w:lang w:eastAsia="hr-HR"/>
        </w:rPr>
      </w:pPr>
    </w:p>
    <w:p w14:paraId="2F118645" w14:textId="562F73E2" w:rsidR="00A079BA" w:rsidRDefault="00A079BA" w:rsidP="00A079BA">
      <w:pPr>
        <w:spacing w:after="0" w:line="240" w:lineRule="auto"/>
        <w:rPr>
          <w:rFonts w:ascii="Times New Roman" w:eastAsia="Times New Roman" w:hAnsi="Times New Roman" w:cs="Times New Roman"/>
          <w:b/>
          <w:sz w:val="24"/>
          <w:szCs w:val="24"/>
          <w:u w:val="single"/>
          <w:lang w:eastAsia="hr-HR"/>
        </w:rPr>
      </w:pPr>
      <w:r>
        <w:rPr>
          <w:rFonts w:ascii="Times New Roman" w:eastAsia="Times New Roman" w:hAnsi="Times New Roman" w:cs="Times New Roman"/>
          <w:b/>
          <w:sz w:val="24"/>
          <w:szCs w:val="24"/>
          <w:u w:val="single"/>
          <w:lang w:eastAsia="hr-HR"/>
        </w:rPr>
        <w:t>Usporedba prihoda  06/20</w:t>
      </w:r>
      <w:r w:rsidR="00835A55">
        <w:rPr>
          <w:rFonts w:ascii="Times New Roman" w:eastAsia="Times New Roman" w:hAnsi="Times New Roman" w:cs="Times New Roman"/>
          <w:b/>
          <w:sz w:val="24"/>
          <w:szCs w:val="24"/>
          <w:u w:val="single"/>
          <w:lang w:eastAsia="hr-HR"/>
        </w:rPr>
        <w:t>21</w:t>
      </w:r>
      <w:r>
        <w:rPr>
          <w:rFonts w:ascii="Times New Roman" w:eastAsia="Times New Roman" w:hAnsi="Times New Roman" w:cs="Times New Roman"/>
          <w:b/>
          <w:sz w:val="24"/>
          <w:szCs w:val="24"/>
          <w:u w:val="single"/>
          <w:lang w:eastAsia="hr-HR"/>
        </w:rPr>
        <w:t>. g.</w:t>
      </w:r>
      <w:r w:rsidR="007B33B8">
        <w:rPr>
          <w:rFonts w:ascii="Times New Roman" w:eastAsia="Times New Roman" w:hAnsi="Times New Roman" w:cs="Times New Roman"/>
          <w:b/>
          <w:sz w:val="24"/>
          <w:szCs w:val="24"/>
          <w:u w:val="single"/>
          <w:lang w:eastAsia="hr-HR"/>
        </w:rPr>
        <w:t xml:space="preserve"> </w:t>
      </w:r>
      <w:r>
        <w:rPr>
          <w:rFonts w:ascii="Times New Roman" w:eastAsia="Times New Roman" w:hAnsi="Times New Roman" w:cs="Times New Roman"/>
          <w:b/>
          <w:sz w:val="24"/>
          <w:szCs w:val="24"/>
          <w:u w:val="single"/>
          <w:lang w:eastAsia="hr-HR"/>
        </w:rPr>
        <w:t xml:space="preserve"> i  06/20</w:t>
      </w:r>
      <w:r w:rsidR="00CB7B15">
        <w:rPr>
          <w:rFonts w:ascii="Times New Roman" w:eastAsia="Times New Roman" w:hAnsi="Times New Roman" w:cs="Times New Roman"/>
          <w:b/>
          <w:sz w:val="24"/>
          <w:szCs w:val="24"/>
          <w:u w:val="single"/>
          <w:lang w:eastAsia="hr-HR"/>
        </w:rPr>
        <w:t>20</w:t>
      </w:r>
      <w:r>
        <w:rPr>
          <w:rFonts w:ascii="Times New Roman" w:eastAsia="Times New Roman" w:hAnsi="Times New Roman" w:cs="Times New Roman"/>
          <w:b/>
          <w:sz w:val="24"/>
          <w:szCs w:val="24"/>
          <w:u w:val="single"/>
          <w:lang w:eastAsia="hr-HR"/>
        </w:rPr>
        <w:t>. g.</w:t>
      </w:r>
    </w:p>
    <w:p w14:paraId="2E21D6E6" w14:textId="633E0EF1" w:rsidR="00A32D3D" w:rsidRDefault="00A32D3D" w:rsidP="00A079BA">
      <w:pPr>
        <w:spacing w:after="0" w:line="240" w:lineRule="auto"/>
        <w:rPr>
          <w:rFonts w:ascii="Times New Roman" w:eastAsia="Times New Roman" w:hAnsi="Times New Roman" w:cs="Times New Roman"/>
          <w:b/>
          <w:sz w:val="24"/>
          <w:szCs w:val="24"/>
          <w:u w:val="single"/>
          <w:lang w:eastAsia="hr-HR"/>
        </w:rPr>
      </w:pPr>
    </w:p>
    <w:p w14:paraId="0D8B7718" w14:textId="53DFC2B5" w:rsidR="00A32D3D" w:rsidRDefault="00A32D3D" w:rsidP="00A32D3D">
      <w:pPr>
        <w:spacing w:after="0" w:line="240" w:lineRule="auto"/>
        <w:rPr>
          <w:rFonts w:ascii="Times New Roman" w:eastAsia="Times New Roman" w:hAnsi="Times New Roman" w:cs="Times New Roman"/>
          <w:sz w:val="24"/>
          <w:szCs w:val="24"/>
          <w:u w:val="single"/>
          <w:lang w:eastAsia="hr-HR"/>
        </w:rPr>
      </w:pPr>
      <w:r>
        <w:rPr>
          <w:rFonts w:ascii="Times New Roman" w:eastAsia="Times New Roman" w:hAnsi="Times New Roman" w:cs="Times New Roman"/>
          <w:sz w:val="24"/>
          <w:szCs w:val="24"/>
          <w:u w:val="single"/>
          <w:lang w:eastAsia="hr-HR"/>
        </w:rPr>
        <w:t>-  Prihodi od poreza na dohodak</w:t>
      </w:r>
    </w:p>
    <w:p w14:paraId="3A648FD0" w14:textId="1D9E8F09" w:rsidR="00A32D3D" w:rsidRDefault="00A32D3D" w:rsidP="00A32D3D">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20</w:t>
      </w:r>
      <w:r w:rsidR="000424F8">
        <w:rPr>
          <w:rFonts w:ascii="Times New Roman" w:eastAsia="Times New Roman" w:hAnsi="Times New Roman" w:cs="Times New Roman"/>
          <w:sz w:val="24"/>
          <w:szCs w:val="24"/>
          <w:lang w:eastAsia="hr-HR"/>
        </w:rPr>
        <w:t>21</w:t>
      </w:r>
      <w:r>
        <w:rPr>
          <w:rFonts w:ascii="Times New Roman" w:eastAsia="Times New Roman" w:hAnsi="Times New Roman" w:cs="Times New Roman"/>
          <w:sz w:val="24"/>
          <w:szCs w:val="24"/>
          <w:lang w:eastAsia="hr-HR"/>
        </w:rPr>
        <w:t xml:space="preserve">.g. -  </w:t>
      </w:r>
      <w:r w:rsidR="000424F8">
        <w:rPr>
          <w:rFonts w:ascii="Times New Roman" w:eastAsia="Times New Roman" w:hAnsi="Times New Roman" w:cs="Times New Roman"/>
          <w:sz w:val="24"/>
          <w:szCs w:val="24"/>
          <w:lang w:eastAsia="hr-HR"/>
        </w:rPr>
        <w:t>4.319.853</w:t>
      </w:r>
      <w:r>
        <w:rPr>
          <w:rFonts w:ascii="Times New Roman" w:eastAsia="Times New Roman" w:hAnsi="Times New Roman" w:cs="Times New Roman"/>
          <w:sz w:val="24"/>
          <w:szCs w:val="24"/>
          <w:lang w:eastAsia="hr-HR"/>
        </w:rPr>
        <w:t xml:space="preserve"> kn  </w:t>
      </w:r>
    </w:p>
    <w:p w14:paraId="3EEDEBF7" w14:textId="1BCE4DA4" w:rsidR="00A32D3D" w:rsidRDefault="00A32D3D" w:rsidP="00A32D3D">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2020.g. – 3</w:t>
      </w:r>
      <w:r w:rsidR="000424F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994.056 kn </w:t>
      </w:r>
      <w:r w:rsidR="00815127">
        <w:rPr>
          <w:rFonts w:ascii="Times New Roman" w:eastAsia="Times New Roman" w:hAnsi="Times New Roman" w:cs="Times New Roman"/>
          <w:sz w:val="24"/>
          <w:szCs w:val="24"/>
          <w:lang w:eastAsia="hr-HR"/>
        </w:rPr>
        <w:t xml:space="preserve">  </w:t>
      </w:r>
      <w:r w:rsidR="001B59A0">
        <w:rPr>
          <w:rFonts w:ascii="Times New Roman" w:eastAsia="Times New Roman" w:hAnsi="Times New Roman" w:cs="Times New Roman"/>
          <w:sz w:val="24"/>
          <w:szCs w:val="24"/>
          <w:lang w:eastAsia="hr-HR"/>
        </w:rPr>
        <w:t xml:space="preserve">  </w:t>
      </w:r>
      <w:r w:rsidR="0081512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000424F8">
        <w:rPr>
          <w:rFonts w:ascii="Times New Roman" w:eastAsia="Times New Roman" w:hAnsi="Times New Roman" w:cs="Times New Roman"/>
          <w:b/>
          <w:sz w:val="24"/>
          <w:szCs w:val="24"/>
          <w:lang w:eastAsia="hr-HR"/>
        </w:rPr>
        <w:t>8</w:t>
      </w:r>
      <w:r>
        <w:rPr>
          <w:rFonts w:ascii="Times New Roman" w:eastAsia="Times New Roman" w:hAnsi="Times New Roman" w:cs="Times New Roman"/>
          <w:b/>
          <w:sz w:val="24"/>
          <w:szCs w:val="24"/>
          <w:lang w:eastAsia="hr-HR"/>
        </w:rPr>
        <w:t xml:space="preserve"> % </w:t>
      </w:r>
      <w:r w:rsidR="000424F8">
        <w:rPr>
          <w:rFonts w:ascii="Times New Roman" w:eastAsia="Times New Roman" w:hAnsi="Times New Roman" w:cs="Times New Roman"/>
          <w:b/>
          <w:sz w:val="24"/>
          <w:szCs w:val="24"/>
          <w:lang w:eastAsia="hr-HR"/>
        </w:rPr>
        <w:t>više</w:t>
      </w:r>
      <w:r>
        <w:rPr>
          <w:rFonts w:ascii="Times New Roman" w:eastAsia="Times New Roman" w:hAnsi="Times New Roman" w:cs="Times New Roman"/>
          <w:b/>
          <w:sz w:val="24"/>
          <w:szCs w:val="24"/>
          <w:lang w:eastAsia="hr-HR"/>
        </w:rPr>
        <w:t xml:space="preserve"> prihoda</w:t>
      </w:r>
    </w:p>
    <w:p w14:paraId="4E58D324" w14:textId="77777777" w:rsidR="00A079BA" w:rsidRDefault="00A079BA" w:rsidP="00A079BA">
      <w:pPr>
        <w:spacing w:after="0" w:line="240" w:lineRule="auto"/>
        <w:rPr>
          <w:rFonts w:ascii="Times New Roman" w:eastAsia="Times New Roman" w:hAnsi="Times New Roman" w:cs="Times New Roman"/>
          <w:b/>
          <w:sz w:val="24"/>
          <w:szCs w:val="24"/>
          <w:lang w:eastAsia="hr-HR"/>
        </w:rPr>
      </w:pPr>
    </w:p>
    <w:p w14:paraId="40A8F042" w14:textId="3EEC25E8" w:rsidR="00A079BA" w:rsidRDefault="00A079BA" w:rsidP="00A079BA">
      <w:pPr>
        <w:spacing w:after="0" w:line="240" w:lineRule="auto"/>
        <w:rPr>
          <w:rFonts w:ascii="Times New Roman" w:eastAsia="Times New Roman" w:hAnsi="Times New Roman" w:cs="Times New Roman"/>
          <w:sz w:val="24"/>
          <w:szCs w:val="24"/>
          <w:u w:val="single"/>
          <w:lang w:eastAsia="hr-HR"/>
        </w:rPr>
      </w:pPr>
      <w:r>
        <w:rPr>
          <w:rFonts w:ascii="Times New Roman" w:eastAsia="Times New Roman" w:hAnsi="Times New Roman" w:cs="Times New Roman"/>
          <w:sz w:val="24"/>
          <w:szCs w:val="24"/>
          <w:u w:val="single"/>
          <w:lang w:eastAsia="hr-HR"/>
        </w:rPr>
        <w:t>-  Prihodi od poreza</w:t>
      </w:r>
      <w:r w:rsidR="002026A9">
        <w:rPr>
          <w:rFonts w:ascii="Times New Roman" w:eastAsia="Times New Roman" w:hAnsi="Times New Roman" w:cs="Times New Roman"/>
          <w:sz w:val="24"/>
          <w:szCs w:val="24"/>
          <w:u w:val="single"/>
          <w:lang w:eastAsia="hr-HR"/>
        </w:rPr>
        <w:t xml:space="preserve"> na promet nekretnina</w:t>
      </w:r>
    </w:p>
    <w:p w14:paraId="2C15E833" w14:textId="78AB7411" w:rsidR="00A079BA" w:rsidRDefault="00A079BA" w:rsidP="00A079BA">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20</w:t>
      </w:r>
      <w:r w:rsidR="00F94942">
        <w:rPr>
          <w:rFonts w:ascii="Times New Roman" w:eastAsia="Times New Roman" w:hAnsi="Times New Roman" w:cs="Times New Roman"/>
          <w:sz w:val="24"/>
          <w:szCs w:val="24"/>
          <w:lang w:eastAsia="hr-HR"/>
        </w:rPr>
        <w:t>21</w:t>
      </w:r>
      <w:r>
        <w:rPr>
          <w:rFonts w:ascii="Times New Roman" w:eastAsia="Times New Roman" w:hAnsi="Times New Roman" w:cs="Times New Roman"/>
          <w:sz w:val="24"/>
          <w:szCs w:val="24"/>
          <w:lang w:eastAsia="hr-HR"/>
        </w:rPr>
        <w:t xml:space="preserve">.g. -  </w:t>
      </w:r>
      <w:r w:rsidR="00F94942">
        <w:rPr>
          <w:rFonts w:ascii="Times New Roman" w:eastAsia="Times New Roman" w:hAnsi="Times New Roman" w:cs="Times New Roman"/>
          <w:sz w:val="24"/>
          <w:szCs w:val="24"/>
          <w:lang w:eastAsia="hr-HR"/>
        </w:rPr>
        <w:t>3.033.911</w:t>
      </w:r>
      <w:r>
        <w:rPr>
          <w:rFonts w:ascii="Times New Roman" w:eastAsia="Times New Roman" w:hAnsi="Times New Roman" w:cs="Times New Roman"/>
          <w:sz w:val="24"/>
          <w:szCs w:val="24"/>
          <w:lang w:eastAsia="hr-HR"/>
        </w:rPr>
        <w:t xml:space="preserve"> kn  </w:t>
      </w:r>
    </w:p>
    <w:p w14:paraId="5F79A64C" w14:textId="62A9C2FF" w:rsidR="00A079BA" w:rsidRDefault="00A079BA" w:rsidP="00A079BA">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20</w:t>
      </w:r>
      <w:r w:rsidR="00475F84">
        <w:rPr>
          <w:rFonts w:ascii="Times New Roman" w:eastAsia="Times New Roman" w:hAnsi="Times New Roman" w:cs="Times New Roman"/>
          <w:sz w:val="24"/>
          <w:szCs w:val="24"/>
          <w:lang w:eastAsia="hr-HR"/>
        </w:rPr>
        <w:t>20</w:t>
      </w:r>
      <w:r>
        <w:rPr>
          <w:rFonts w:ascii="Times New Roman" w:eastAsia="Times New Roman" w:hAnsi="Times New Roman" w:cs="Times New Roman"/>
          <w:sz w:val="24"/>
          <w:szCs w:val="24"/>
          <w:lang w:eastAsia="hr-HR"/>
        </w:rPr>
        <w:t xml:space="preserve">.g. – </w:t>
      </w:r>
      <w:r w:rsidR="002026A9">
        <w:rPr>
          <w:rFonts w:ascii="Times New Roman" w:eastAsia="Times New Roman" w:hAnsi="Times New Roman" w:cs="Times New Roman"/>
          <w:sz w:val="24"/>
          <w:szCs w:val="24"/>
          <w:lang w:eastAsia="hr-HR"/>
        </w:rPr>
        <w:t>1</w:t>
      </w:r>
      <w:r w:rsidR="00F94942">
        <w:rPr>
          <w:rFonts w:ascii="Times New Roman" w:eastAsia="Times New Roman" w:hAnsi="Times New Roman" w:cs="Times New Roman"/>
          <w:sz w:val="24"/>
          <w:szCs w:val="24"/>
          <w:lang w:eastAsia="hr-HR"/>
        </w:rPr>
        <w:t>.</w:t>
      </w:r>
      <w:r w:rsidR="002026A9">
        <w:rPr>
          <w:rFonts w:ascii="Times New Roman" w:eastAsia="Times New Roman" w:hAnsi="Times New Roman" w:cs="Times New Roman"/>
          <w:sz w:val="24"/>
          <w:szCs w:val="24"/>
          <w:lang w:eastAsia="hr-HR"/>
        </w:rPr>
        <w:t xml:space="preserve">008.215 </w:t>
      </w:r>
      <w:r>
        <w:rPr>
          <w:rFonts w:ascii="Times New Roman" w:eastAsia="Times New Roman" w:hAnsi="Times New Roman" w:cs="Times New Roman"/>
          <w:sz w:val="24"/>
          <w:szCs w:val="24"/>
          <w:lang w:eastAsia="hr-HR"/>
        </w:rPr>
        <w:t xml:space="preserve">kn  </w:t>
      </w:r>
      <w:r w:rsidR="00815127">
        <w:rPr>
          <w:rFonts w:ascii="Times New Roman" w:eastAsia="Times New Roman" w:hAnsi="Times New Roman" w:cs="Times New Roman"/>
          <w:sz w:val="24"/>
          <w:szCs w:val="24"/>
          <w:lang w:eastAsia="hr-HR"/>
        </w:rPr>
        <w:t xml:space="preserve">  </w:t>
      </w:r>
      <w:r w:rsidR="00F94942">
        <w:rPr>
          <w:rFonts w:ascii="Times New Roman" w:eastAsia="Times New Roman" w:hAnsi="Times New Roman" w:cs="Times New Roman"/>
          <w:b/>
          <w:sz w:val="24"/>
          <w:szCs w:val="24"/>
          <w:lang w:eastAsia="hr-HR"/>
        </w:rPr>
        <w:t>200</w:t>
      </w:r>
      <w:r>
        <w:rPr>
          <w:rFonts w:ascii="Times New Roman" w:eastAsia="Times New Roman" w:hAnsi="Times New Roman" w:cs="Times New Roman"/>
          <w:b/>
          <w:sz w:val="24"/>
          <w:szCs w:val="24"/>
          <w:lang w:eastAsia="hr-HR"/>
        </w:rPr>
        <w:t xml:space="preserve"> % </w:t>
      </w:r>
      <w:r w:rsidR="00AF775E">
        <w:rPr>
          <w:rFonts w:ascii="Times New Roman" w:eastAsia="Times New Roman" w:hAnsi="Times New Roman" w:cs="Times New Roman"/>
          <w:b/>
          <w:sz w:val="24"/>
          <w:szCs w:val="24"/>
          <w:lang w:eastAsia="hr-HR"/>
        </w:rPr>
        <w:t>više</w:t>
      </w:r>
      <w:r>
        <w:rPr>
          <w:rFonts w:ascii="Times New Roman" w:eastAsia="Times New Roman" w:hAnsi="Times New Roman" w:cs="Times New Roman"/>
          <w:b/>
          <w:sz w:val="24"/>
          <w:szCs w:val="24"/>
          <w:lang w:eastAsia="hr-HR"/>
        </w:rPr>
        <w:t xml:space="preserve"> prihoda</w:t>
      </w:r>
    </w:p>
    <w:p w14:paraId="58ED8D2C" w14:textId="77777777" w:rsidR="00A079BA" w:rsidRDefault="00A079BA" w:rsidP="00A079BA">
      <w:pPr>
        <w:spacing w:after="0" w:line="240" w:lineRule="auto"/>
        <w:rPr>
          <w:rFonts w:ascii="Times New Roman" w:eastAsia="Times New Roman" w:hAnsi="Times New Roman" w:cs="Times New Roman"/>
          <w:sz w:val="24"/>
          <w:szCs w:val="24"/>
          <w:lang w:eastAsia="hr-HR"/>
        </w:rPr>
      </w:pPr>
    </w:p>
    <w:p w14:paraId="2C4DA97A" w14:textId="77777777" w:rsidR="00A079BA" w:rsidRDefault="00A079BA" w:rsidP="00A079BA">
      <w:pPr>
        <w:spacing w:after="0" w:line="240" w:lineRule="auto"/>
        <w:rPr>
          <w:rFonts w:ascii="Times New Roman" w:eastAsia="Times New Roman" w:hAnsi="Times New Roman" w:cs="Times New Roman"/>
          <w:sz w:val="24"/>
          <w:szCs w:val="24"/>
          <w:u w:val="single"/>
          <w:lang w:eastAsia="hr-HR"/>
        </w:rPr>
      </w:pPr>
      <w:r>
        <w:rPr>
          <w:rFonts w:ascii="Times New Roman" w:eastAsia="Times New Roman" w:hAnsi="Times New Roman" w:cs="Times New Roman"/>
          <w:sz w:val="24"/>
          <w:szCs w:val="24"/>
          <w:u w:val="single"/>
          <w:lang w:eastAsia="hr-HR"/>
        </w:rPr>
        <w:lastRenderedPageBreak/>
        <w:t xml:space="preserve">-  Prihodi od naknade za koncesije </w:t>
      </w:r>
    </w:p>
    <w:p w14:paraId="3A6B74A7" w14:textId="6E882DEA" w:rsidR="00A079BA" w:rsidRDefault="00A079BA" w:rsidP="00A079B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20</w:t>
      </w:r>
      <w:r w:rsidR="00835A55">
        <w:rPr>
          <w:rFonts w:ascii="Times New Roman" w:eastAsia="Times New Roman" w:hAnsi="Times New Roman" w:cs="Times New Roman"/>
          <w:sz w:val="24"/>
          <w:szCs w:val="24"/>
          <w:lang w:eastAsia="hr-HR"/>
        </w:rPr>
        <w:t>21</w:t>
      </w:r>
      <w:r>
        <w:rPr>
          <w:rFonts w:ascii="Times New Roman" w:eastAsia="Times New Roman" w:hAnsi="Times New Roman" w:cs="Times New Roman"/>
          <w:sz w:val="24"/>
          <w:szCs w:val="24"/>
          <w:lang w:eastAsia="hr-HR"/>
        </w:rPr>
        <w:t xml:space="preserve">.g. – </w:t>
      </w:r>
      <w:r w:rsidR="00835A55">
        <w:rPr>
          <w:rFonts w:ascii="Times New Roman" w:eastAsia="Times New Roman" w:hAnsi="Times New Roman" w:cs="Times New Roman"/>
          <w:sz w:val="24"/>
          <w:szCs w:val="24"/>
          <w:lang w:eastAsia="hr-HR"/>
        </w:rPr>
        <w:t xml:space="preserve">813.411 </w:t>
      </w:r>
      <w:r>
        <w:rPr>
          <w:rFonts w:ascii="Times New Roman" w:eastAsia="Times New Roman" w:hAnsi="Times New Roman" w:cs="Times New Roman"/>
          <w:sz w:val="24"/>
          <w:szCs w:val="24"/>
          <w:lang w:eastAsia="hr-HR"/>
        </w:rPr>
        <w:t>kn</w:t>
      </w:r>
    </w:p>
    <w:p w14:paraId="55B1C612" w14:textId="1756067E" w:rsidR="00A079BA" w:rsidRDefault="00A079BA" w:rsidP="00A079BA">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20</w:t>
      </w:r>
      <w:r w:rsidR="004856FD">
        <w:rPr>
          <w:rFonts w:ascii="Times New Roman" w:eastAsia="Times New Roman" w:hAnsi="Times New Roman" w:cs="Times New Roman"/>
          <w:sz w:val="24"/>
          <w:szCs w:val="24"/>
          <w:lang w:eastAsia="hr-HR"/>
        </w:rPr>
        <w:t>20</w:t>
      </w:r>
      <w:r>
        <w:rPr>
          <w:rFonts w:ascii="Times New Roman" w:eastAsia="Times New Roman" w:hAnsi="Times New Roman" w:cs="Times New Roman"/>
          <w:sz w:val="24"/>
          <w:szCs w:val="24"/>
          <w:lang w:eastAsia="hr-HR"/>
        </w:rPr>
        <w:t xml:space="preserve">.g. – </w:t>
      </w:r>
      <w:r w:rsidR="004856FD">
        <w:rPr>
          <w:rFonts w:ascii="Times New Roman" w:eastAsia="Times New Roman" w:hAnsi="Times New Roman" w:cs="Times New Roman"/>
          <w:sz w:val="24"/>
          <w:szCs w:val="24"/>
          <w:lang w:eastAsia="hr-HR"/>
        </w:rPr>
        <w:t>541.536</w:t>
      </w:r>
      <w:r>
        <w:rPr>
          <w:rFonts w:ascii="Times New Roman" w:eastAsia="Times New Roman" w:hAnsi="Times New Roman" w:cs="Times New Roman"/>
          <w:sz w:val="24"/>
          <w:szCs w:val="24"/>
          <w:lang w:eastAsia="hr-HR"/>
        </w:rPr>
        <w:t xml:space="preserve"> kn  </w:t>
      </w:r>
      <w:r w:rsidR="00815127">
        <w:rPr>
          <w:rFonts w:ascii="Times New Roman" w:eastAsia="Times New Roman" w:hAnsi="Times New Roman" w:cs="Times New Roman"/>
          <w:sz w:val="24"/>
          <w:szCs w:val="24"/>
          <w:lang w:eastAsia="hr-HR"/>
        </w:rPr>
        <w:t xml:space="preserve">  </w:t>
      </w:r>
      <w:r w:rsidR="001B59A0">
        <w:rPr>
          <w:rFonts w:ascii="Times New Roman" w:eastAsia="Times New Roman" w:hAnsi="Times New Roman" w:cs="Times New Roman"/>
          <w:sz w:val="24"/>
          <w:szCs w:val="24"/>
          <w:lang w:eastAsia="hr-HR"/>
        </w:rPr>
        <w:t xml:space="preserve">  </w:t>
      </w:r>
      <w:r w:rsidR="0081512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00835A55">
        <w:rPr>
          <w:rFonts w:ascii="Times New Roman" w:eastAsia="Times New Roman" w:hAnsi="Times New Roman" w:cs="Times New Roman"/>
          <w:b/>
          <w:sz w:val="24"/>
          <w:szCs w:val="24"/>
          <w:lang w:eastAsia="hr-HR"/>
        </w:rPr>
        <w:t>50</w:t>
      </w:r>
      <w:r>
        <w:rPr>
          <w:rFonts w:ascii="Times New Roman" w:eastAsia="Times New Roman" w:hAnsi="Times New Roman" w:cs="Times New Roman"/>
          <w:b/>
          <w:sz w:val="24"/>
          <w:szCs w:val="24"/>
          <w:lang w:eastAsia="hr-HR"/>
        </w:rPr>
        <w:t xml:space="preserve"> % </w:t>
      </w:r>
      <w:r w:rsidR="00835A55">
        <w:rPr>
          <w:rFonts w:ascii="Times New Roman" w:eastAsia="Times New Roman" w:hAnsi="Times New Roman" w:cs="Times New Roman"/>
          <w:b/>
          <w:sz w:val="24"/>
          <w:szCs w:val="24"/>
          <w:lang w:eastAsia="hr-HR"/>
        </w:rPr>
        <w:t>više</w:t>
      </w:r>
      <w:r>
        <w:rPr>
          <w:rFonts w:ascii="Times New Roman" w:eastAsia="Times New Roman" w:hAnsi="Times New Roman" w:cs="Times New Roman"/>
          <w:b/>
          <w:sz w:val="24"/>
          <w:szCs w:val="24"/>
          <w:lang w:eastAsia="hr-HR"/>
        </w:rPr>
        <w:t xml:space="preserve"> prihoda</w:t>
      </w:r>
    </w:p>
    <w:p w14:paraId="1CF00804" w14:textId="3F7037A0" w:rsidR="00835A55" w:rsidRDefault="00835A55" w:rsidP="00A079BA">
      <w:pPr>
        <w:spacing w:after="0" w:line="240" w:lineRule="auto"/>
        <w:rPr>
          <w:rFonts w:ascii="Times New Roman" w:eastAsia="Times New Roman" w:hAnsi="Times New Roman" w:cs="Times New Roman"/>
          <w:b/>
          <w:sz w:val="24"/>
          <w:szCs w:val="24"/>
          <w:lang w:eastAsia="hr-HR"/>
        </w:rPr>
      </w:pPr>
    </w:p>
    <w:p w14:paraId="565DA412" w14:textId="30D2DB7A" w:rsidR="00A079BA" w:rsidRDefault="00A079BA" w:rsidP="00A079BA">
      <w:pPr>
        <w:spacing w:after="0" w:line="240" w:lineRule="auto"/>
        <w:rPr>
          <w:rFonts w:ascii="Times New Roman" w:eastAsia="Times New Roman" w:hAnsi="Times New Roman" w:cs="Times New Roman"/>
          <w:sz w:val="24"/>
          <w:szCs w:val="24"/>
          <w:u w:val="single"/>
          <w:lang w:eastAsia="hr-HR"/>
        </w:rPr>
      </w:pPr>
      <w:r>
        <w:rPr>
          <w:rFonts w:ascii="Times New Roman" w:eastAsia="Times New Roman" w:hAnsi="Times New Roman" w:cs="Times New Roman"/>
          <w:sz w:val="24"/>
          <w:szCs w:val="24"/>
          <w:u w:val="single"/>
          <w:lang w:eastAsia="hr-HR"/>
        </w:rPr>
        <w:t xml:space="preserve">-  </w:t>
      </w:r>
      <w:r w:rsidR="002B2268">
        <w:rPr>
          <w:rFonts w:ascii="Times New Roman" w:eastAsia="Times New Roman" w:hAnsi="Times New Roman" w:cs="Times New Roman"/>
          <w:sz w:val="24"/>
          <w:szCs w:val="24"/>
          <w:u w:val="single"/>
          <w:lang w:eastAsia="hr-HR"/>
        </w:rPr>
        <w:t>Prihodi od zakupa i iznajmljivanja imovine</w:t>
      </w:r>
    </w:p>
    <w:p w14:paraId="616C2519" w14:textId="6C01256C" w:rsidR="00A079BA" w:rsidRDefault="00A079BA" w:rsidP="00A079B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20</w:t>
      </w:r>
      <w:r w:rsidR="00666F09">
        <w:rPr>
          <w:rFonts w:ascii="Times New Roman" w:eastAsia="Times New Roman" w:hAnsi="Times New Roman" w:cs="Times New Roman"/>
          <w:sz w:val="24"/>
          <w:szCs w:val="24"/>
          <w:lang w:eastAsia="hr-HR"/>
        </w:rPr>
        <w:t>21</w:t>
      </w:r>
      <w:r>
        <w:rPr>
          <w:rFonts w:ascii="Times New Roman" w:eastAsia="Times New Roman" w:hAnsi="Times New Roman" w:cs="Times New Roman"/>
          <w:sz w:val="24"/>
          <w:szCs w:val="24"/>
          <w:lang w:eastAsia="hr-HR"/>
        </w:rPr>
        <w:t xml:space="preserve">.g. –   </w:t>
      </w:r>
      <w:r w:rsidR="00666F09">
        <w:rPr>
          <w:rFonts w:ascii="Times New Roman" w:eastAsia="Times New Roman" w:hAnsi="Times New Roman" w:cs="Times New Roman"/>
          <w:sz w:val="24"/>
          <w:szCs w:val="24"/>
          <w:lang w:eastAsia="hr-HR"/>
        </w:rPr>
        <w:t>300.763</w:t>
      </w:r>
      <w:r>
        <w:rPr>
          <w:rFonts w:ascii="Times New Roman" w:eastAsia="Times New Roman" w:hAnsi="Times New Roman" w:cs="Times New Roman"/>
          <w:sz w:val="24"/>
          <w:szCs w:val="24"/>
          <w:lang w:eastAsia="hr-HR"/>
        </w:rPr>
        <w:t xml:space="preserve"> kn</w:t>
      </w:r>
    </w:p>
    <w:p w14:paraId="0CD829C5" w14:textId="527CDFE0" w:rsidR="00A079BA" w:rsidRPr="007101B8" w:rsidRDefault="00A079BA" w:rsidP="00A079BA">
      <w:pPr>
        <w:spacing w:after="0" w:line="240" w:lineRule="auto"/>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sz w:val="24"/>
          <w:szCs w:val="24"/>
          <w:lang w:eastAsia="hr-HR"/>
        </w:rPr>
        <w:t>20</w:t>
      </w:r>
      <w:r w:rsidR="00EF30AA">
        <w:rPr>
          <w:rFonts w:ascii="Times New Roman" w:eastAsia="Times New Roman" w:hAnsi="Times New Roman" w:cs="Times New Roman"/>
          <w:sz w:val="24"/>
          <w:szCs w:val="24"/>
          <w:lang w:eastAsia="hr-HR"/>
        </w:rPr>
        <w:t>20</w:t>
      </w:r>
      <w:r>
        <w:rPr>
          <w:rFonts w:ascii="Times New Roman" w:eastAsia="Times New Roman" w:hAnsi="Times New Roman" w:cs="Times New Roman"/>
          <w:sz w:val="24"/>
          <w:szCs w:val="24"/>
          <w:lang w:eastAsia="hr-HR"/>
        </w:rPr>
        <w:t xml:space="preserve">.g. –   </w:t>
      </w:r>
      <w:r w:rsidR="002B2268">
        <w:rPr>
          <w:rFonts w:ascii="Times New Roman" w:eastAsia="Times New Roman" w:hAnsi="Times New Roman" w:cs="Times New Roman"/>
          <w:sz w:val="24"/>
          <w:szCs w:val="24"/>
          <w:lang w:eastAsia="hr-HR"/>
        </w:rPr>
        <w:t>368.788</w:t>
      </w:r>
      <w:r>
        <w:rPr>
          <w:rFonts w:ascii="Times New Roman" w:eastAsia="Times New Roman" w:hAnsi="Times New Roman" w:cs="Times New Roman"/>
          <w:sz w:val="24"/>
          <w:szCs w:val="24"/>
          <w:lang w:eastAsia="hr-HR"/>
        </w:rPr>
        <w:t xml:space="preserve"> kn     </w:t>
      </w:r>
      <w:r w:rsidR="002B2268" w:rsidRPr="007101B8">
        <w:rPr>
          <w:rFonts w:ascii="Times New Roman" w:eastAsia="Times New Roman" w:hAnsi="Times New Roman" w:cs="Times New Roman"/>
          <w:b/>
          <w:color w:val="000000" w:themeColor="text1"/>
          <w:sz w:val="24"/>
          <w:szCs w:val="24"/>
          <w:lang w:eastAsia="hr-HR"/>
        </w:rPr>
        <w:t>1</w:t>
      </w:r>
      <w:r w:rsidR="00666F09" w:rsidRPr="007101B8">
        <w:rPr>
          <w:rFonts w:ascii="Times New Roman" w:eastAsia="Times New Roman" w:hAnsi="Times New Roman" w:cs="Times New Roman"/>
          <w:b/>
          <w:color w:val="000000" w:themeColor="text1"/>
          <w:sz w:val="24"/>
          <w:szCs w:val="24"/>
          <w:lang w:eastAsia="hr-HR"/>
        </w:rPr>
        <w:t>8</w:t>
      </w:r>
      <w:r w:rsidRPr="007101B8">
        <w:rPr>
          <w:rFonts w:ascii="Times New Roman" w:eastAsia="Times New Roman" w:hAnsi="Times New Roman" w:cs="Times New Roman"/>
          <w:b/>
          <w:color w:val="000000" w:themeColor="text1"/>
          <w:sz w:val="24"/>
          <w:szCs w:val="24"/>
          <w:lang w:eastAsia="hr-HR"/>
        </w:rPr>
        <w:t xml:space="preserve"> % manje prihoda</w:t>
      </w:r>
      <w:r w:rsidRPr="007101B8">
        <w:rPr>
          <w:rFonts w:ascii="Times New Roman" w:eastAsia="Times New Roman" w:hAnsi="Times New Roman" w:cs="Times New Roman"/>
          <w:color w:val="000000" w:themeColor="text1"/>
          <w:sz w:val="24"/>
          <w:szCs w:val="24"/>
          <w:lang w:eastAsia="hr-HR"/>
        </w:rPr>
        <w:t xml:space="preserve"> </w:t>
      </w:r>
    </w:p>
    <w:p w14:paraId="5F069DF4" w14:textId="1BE68803" w:rsidR="00C37950" w:rsidRDefault="00C37950" w:rsidP="00A079BA">
      <w:pPr>
        <w:spacing w:after="0" w:line="240" w:lineRule="auto"/>
        <w:rPr>
          <w:rFonts w:ascii="Times New Roman" w:eastAsia="Times New Roman" w:hAnsi="Times New Roman" w:cs="Times New Roman"/>
          <w:sz w:val="24"/>
          <w:szCs w:val="24"/>
          <w:lang w:eastAsia="hr-HR"/>
        </w:rPr>
      </w:pPr>
    </w:p>
    <w:p w14:paraId="783E634D" w14:textId="7F72D8DC" w:rsidR="00C37950" w:rsidRDefault="00C37950" w:rsidP="00C37950">
      <w:pPr>
        <w:spacing w:after="0" w:line="240" w:lineRule="auto"/>
        <w:rPr>
          <w:rFonts w:ascii="Times New Roman" w:eastAsia="Times New Roman" w:hAnsi="Times New Roman" w:cs="Times New Roman"/>
          <w:sz w:val="24"/>
          <w:szCs w:val="24"/>
          <w:u w:val="single"/>
          <w:lang w:eastAsia="hr-HR"/>
        </w:rPr>
      </w:pPr>
      <w:r>
        <w:rPr>
          <w:rFonts w:ascii="Times New Roman" w:eastAsia="Times New Roman" w:hAnsi="Times New Roman" w:cs="Times New Roman"/>
          <w:sz w:val="24"/>
          <w:szCs w:val="24"/>
          <w:u w:val="single"/>
          <w:lang w:eastAsia="hr-HR"/>
        </w:rPr>
        <w:t>-  Naknada za korištenje nefinancijske imovine</w:t>
      </w:r>
    </w:p>
    <w:p w14:paraId="567A15FF" w14:textId="5C88CCD5" w:rsidR="00C37950" w:rsidRDefault="00C37950" w:rsidP="00C3795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2021.g. –   1.004.714 kn</w:t>
      </w:r>
    </w:p>
    <w:p w14:paraId="24AAC961" w14:textId="5124144C" w:rsidR="00C37950" w:rsidRDefault="00C37950" w:rsidP="00C3795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2020.g. –          3.764 kn </w:t>
      </w:r>
      <w:r w:rsidR="0018715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00BC6B09">
        <w:rPr>
          <w:rFonts w:ascii="Times New Roman" w:eastAsia="Times New Roman" w:hAnsi="Times New Roman" w:cs="Times New Roman"/>
          <w:b/>
          <w:sz w:val="24"/>
          <w:szCs w:val="24"/>
          <w:lang w:eastAsia="hr-HR"/>
        </w:rPr>
        <w:t>novi prihod-Zakon o tržištu plina</w:t>
      </w:r>
      <w:r w:rsidR="00FB3F88">
        <w:rPr>
          <w:rFonts w:ascii="Times New Roman" w:eastAsia="Times New Roman" w:hAnsi="Times New Roman" w:cs="Times New Roman"/>
          <w:sz w:val="24"/>
          <w:szCs w:val="24"/>
          <w:lang w:eastAsia="hr-HR"/>
        </w:rPr>
        <w:t xml:space="preserve">  </w:t>
      </w:r>
    </w:p>
    <w:p w14:paraId="7AD883CA" w14:textId="5F44D444" w:rsidR="007E187A" w:rsidRDefault="007E187A" w:rsidP="00C37950">
      <w:pPr>
        <w:spacing w:after="0" w:line="240" w:lineRule="auto"/>
        <w:rPr>
          <w:rFonts w:ascii="Times New Roman" w:eastAsia="Times New Roman" w:hAnsi="Times New Roman" w:cs="Times New Roman"/>
          <w:sz w:val="24"/>
          <w:szCs w:val="24"/>
          <w:lang w:eastAsia="hr-HR"/>
        </w:rPr>
      </w:pPr>
    </w:p>
    <w:p w14:paraId="1E44250A" w14:textId="1AA9DCB6" w:rsidR="007E187A" w:rsidRDefault="007E187A" w:rsidP="007E187A">
      <w:pPr>
        <w:spacing w:after="0" w:line="240" w:lineRule="auto"/>
        <w:rPr>
          <w:rFonts w:ascii="Times New Roman" w:eastAsia="Times New Roman" w:hAnsi="Times New Roman" w:cs="Times New Roman"/>
          <w:sz w:val="24"/>
          <w:szCs w:val="24"/>
          <w:u w:val="single"/>
          <w:lang w:eastAsia="hr-HR"/>
        </w:rPr>
      </w:pPr>
      <w:r>
        <w:rPr>
          <w:rFonts w:ascii="Times New Roman" w:eastAsia="Times New Roman" w:hAnsi="Times New Roman" w:cs="Times New Roman"/>
          <w:sz w:val="24"/>
          <w:szCs w:val="24"/>
          <w:u w:val="single"/>
          <w:lang w:eastAsia="hr-HR"/>
        </w:rPr>
        <w:t>-  Ostali nespomenuti prihodi</w:t>
      </w:r>
    </w:p>
    <w:p w14:paraId="374DC228" w14:textId="70E50776" w:rsidR="007E187A" w:rsidRDefault="007E187A" w:rsidP="007E187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2021.g. –   343.822 kn</w:t>
      </w:r>
    </w:p>
    <w:p w14:paraId="3D1E43FC" w14:textId="1BA5866B" w:rsidR="007E187A" w:rsidRDefault="007E187A" w:rsidP="007E187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2020.g. –   172.793 kn         </w:t>
      </w:r>
      <w:r w:rsidRPr="007E187A">
        <w:rPr>
          <w:rFonts w:ascii="Times New Roman" w:eastAsia="Times New Roman" w:hAnsi="Times New Roman" w:cs="Times New Roman"/>
          <w:b/>
          <w:bCs/>
          <w:sz w:val="24"/>
          <w:szCs w:val="24"/>
          <w:lang w:eastAsia="hr-HR"/>
        </w:rPr>
        <w:t>99</w:t>
      </w:r>
      <w:r w:rsidR="001F53F8">
        <w:rPr>
          <w:rFonts w:ascii="Times New Roman" w:eastAsia="Times New Roman" w:hAnsi="Times New Roman" w:cs="Times New Roman"/>
          <w:b/>
          <w:bCs/>
          <w:sz w:val="24"/>
          <w:szCs w:val="24"/>
          <w:lang w:eastAsia="hr-HR"/>
        </w:rPr>
        <w:t xml:space="preserve"> </w:t>
      </w:r>
      <w:r w:rsidRPr="007E187A">
        <w:rPr>
          <w:rFonts w:ascii="Times New Roman" w:eastAsia="Times New Roman" w:hAnsi="Times New Roman" w:cs="Times New Roman"/>
          <w:b/>
          <w:bCs/>
          <w:sz w:val="24"/>
          <w:szCs w:val="24"/>
          <w:lang w:eastAsia="hr-HR"/>
        </w:rPr>
        <w:t>%</w:t>
      </w: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b/>
          <w:sz w:val="24"/>
          <w:szCs w:val="24"/>
          <w:lang w:eastAsia="hr-HR"/>
        </w:rPr>
        <w:t>više prihoda</w:t>
      </w:r>
      <w:r>
        <w:rPr>
          <w:rFonts w:ascii="Times New Roman" w:eastAsia="Times New Roman" w:hAnsi="Times New Roman" w:cs="Times New Roman"/>
          <w:sz w:val="24"/>
          <w:szCs w:val="24"/>
          <w:lang w:eastAsia="hr-HR"/>
        </w:rPr>
        <w:t xml:space="preserve"> </w:t>
      </w:r>
    </w:p>
    <w:p w14:paraId="5BC71D71" w14:textId="77777777" w:rsidR="00A079BA" w:rsidRDefault="00A079BA" w:rsidP="00A079BA">
      <w:pPr>
        <w:spacing w:after="0" w:line="240" w:lineRule="auto"/>
        <w:rPr>
          <w:rFonts w:ascii="Times New Roman" w:eastAsia="Times New Roman" w:hAnsi="Times New Roman" w:cs="Times New Roman"/>
          <w:sz w:val="24"/>
          <w:szCs w:val="24"/>
          <w:u w:val="single"/>
          <w:lang w:eastAsia="hr-HR"/>
        </w:rPr>
      </w:pPr>
    </w:p>
    <w:p w14:paraId="19FA02A7" w14:textId="27449198" w:rsidR="00C37950" w:rsidRDefault="00A079BA" w:rsidP="00A079BA">
      <w:pPr>
        <w:spacing w:after="0" w:line="240" w:lineRule="auto"/>
        <w:rPr>
          <w:rFonts w:ascii="Times New Roman" w:eastAsia="Times New Roman" w:hAnsi="Times New Roman" w:cs="Times New Roman"/>
          <w:sz w:val="24"/>
          <w:szCs w:val="24"/>
          <w:u w:val="single"/>
          <w:lang w:eastAsia="hr-HR"/>
        </w:rPr>
      </w:pPr>
      <w:r>
        <w:rPr>
          <w:rFonts w:ascii="Times New Roman" w:eastAsia="Times New Roman" w:hAnsi="Times New Roman" w:cs="Times New Roman"/>
          <w:sz w:val="24"/>
          <w:szCs w:val="24"/>
          <w:u w:val="single"/>
          <w:lang w:eastAsia="hr-HR"/>
        </w:rPr>
        <w:t>-  Komunalna naknada</w:t>
      </w:r>
    </w:p>
    <w:p w14:paraId="44D3933A" w14:textId="6A075ACB" w:rsidR="00A079BA" w:rsidRDefault="00A079BA" w:rsidP="00A079B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20</w:t>
      </w:r>
      <w:r w:rsidR="001F53F8">
        <w:rPr>
          <w:rFonts w:ascii="Times New Roman" w:eastAsia="Times New Roman" w:hAnsi="Times New Roman" w:cs="Times New Roman"/>
          <w:sz w:val="24"/>
          <w:szCs w:val="24"/>
          <w:lang w:eastAsia="hr-HR"/>
        </w:rPr>
        <w:t>21</w:t>
      </w:r>
      <w:r>
        <w:rPr>
          <w:rFonts w:ascii="Times New Roman" w:eastAsia="Times New Roman" w:hAnsi="Times New Roman" w:cs="Times New Roman"/>
          <w:sz w:val="24"/>
          <w:szCs w:val="24"/>
          <w:lang w:eastAsia="hr-HR"/>
        </w:rPr>
        <w:t xml:space="preserve">.g. – </w:t>
      </w:r>
      <w:r w:rsidR="001F53F8">
        <w:rPr>
          <w:rFonts w:ascii="Times New Roman" w:eastAsia="Times New Roman" w:hAnsi="Times New Roman" w:cs="Times New Roman"/>
          <w:sz w:val="24"/>
          <w:szCs w:val="24"/>
          <w:lang w:eastAsia="hr-HR"/>
        </w:rPr>
        <w:t>3.841.288</w:t>
      </w:r>
      <w:r>
        <w:rPr>
          <w:rFonts w:ascii="Times New Roman" w:eastAsia="Times New Roman" w:hAnsi="Times New Roman" w:cs="Times New Roman"/>
          <w:sz w:val="24"/>
          <w:szCs w:val="24"/>
          <w:lang w:eastAsia="hr-HR"/>
        </w:rPr>
        <w:t xml:space="preserve"> kn     </w:t>
      </w:r>
    </w:p>
    <w:p w14:paraId="03C3FE20" w14:textId="33218C2B" w:rsidR="00A079BA" w:rsidRDefault="00A079BA" w:rsidP="00A079BA">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20</w:t>
      </w:r>
      <w:r w:rsidR="00EF30AA">
        <w:rPr>
          <w:rFonts w:ascii="Times New Roman" w:eastAsia="Times New Roman" w:hAnsi="Times New Roman" w:cs="Times New Roman"/>
          <w:sz w:val="24"/>
          <w:szCs w:val="24"/>
          <w:lang w:eastAsia="hr-HR"/>
        </w:rPr>
        <w:t>20</w:t>
      </w:r>
      <w:r>
        <w:rPr>
          <w:rFonts w:ascii="Times New Roman" w:eastAsia="Times New Roman" w:hAnsi="Times New Roman" w:cs="Times New Roman"/>
          <w:sz w:val="24"/>
          <w:szCs w:val="24"/>
          <w:lang w:eastAsia="hr-HR"/>
        </w:rPr>
        <w:t xml:space="preserve">.g. – </w:t>
      </w:r>
      <w:r w:rsidR="00312DD4">
        <w:rPr>
          <w:rFonts w:ascii="Times New Roman" w:eastAsia="Times New Roman" w:hAnsi="Times New Roman" w:cs="Times New Roman"/>
          <w:sz w:val="24"/>
          <w:szCs w:val="24"/>
          <w:lang w:eastAsia="hr-HR"/>
        </w:rPr>
        <w:t>3,127.238</w:t>
      </w:r>
      <w:r>
        <w:rPr>
          <w:rFonts w:ascii="Times New Roman" w:eastAsia="Times New Roman" w:hAnsi="Times New Roman" w:cs="Times New Roman"/>
          <w:sz w:val="24"/>
          <w:szCs w:val="24"/>
          <w:lang w:eastAsia="hr-HR"/>
        </w:rPr>
        <w:t xml:space="preserve"> kn   </w:t>
      </w:r>
      <w:r w:rsidR="00CA531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00312DD4">
        <w:rPr>
          <w:rFonts w:ascii="Times New Roman" w:eastAsia="Times New Roman" w:hAnsi="Times New Roman" w:cs="Times New Roman"/>
          <w:b/>
          <w:sz w:val="24"/>
          <w:szCs w:val="24"/>
          <w:lang w:eastAsia="hr-HR"/>
        </w:rPr>
        <w:t>2</w:t>
      </w:r>
      <w:r w:rsidR="001F53F8">
        <w:rPr>
          <w:rFonts w:ascii="Times New Roman" w:eastAsia="Times New Roman" w:hAnsi="Times New Roman" w:cs="Times New Roman"/>
          <w:b/>
          <w:sz w:val="24"/>
          <w:szCs w:val="24"/>
          <w:lang w:eastAsia="hr-HR"/>
        </w:rPr>
        <w:t>3</w:t>
      </w:r>
      <w:r>
        <w:rPr>
          <w:rFonts w:ascii="Times New Roman" w:eastAsia="Times New Roman" w:hAnsi="Times New Roman" w:cs="Times New Roman"/>
          <w:b/>
          <w:sz w:val="24"/>
          <w:szCs w:val="24"/>
          <w:lang w:eastAsia="hr-HR"/>
        </w:rPr>
        <w:t xml:space="preserve"> % </w:t>
      </w:r>
      <w:r w:rsidR="001F53F8">
        <w:rPr>
          <w:rFonts w:ascii="Times New Roman" w:eastAsia="Times New Roman" w:hAnsi="Times New Roman" w:cs="Times New Roman"/>
          <w:b/>
          <w:sz w:val="24"/>
          <w:szCs w:val="24"/>
          <w:lang w:eastAsia="hr-HR"/>
        </w:rPr>
        <w:t>više</w:t>
      </w:r>
      <w:r>
        <w:rPr>
          <w:rFonts w:ascii="Times New Roman" w:eastAsia="Times New Roman" w:hAnsi="Times New Roman" w:cs="Times New Roman"/>
          <w:b/>
          <w:sz w:val="24"/>
          <w:szCs w:val="24"/>
          <w:lang w:eastAsia="hr-HR"/>
        </w:rPr>
        <w:t xml:space="preserve"> prihoda</w:t>
      </w:r>
    </w:p>
    <w:p w14:paraId="10F8D43D" w14:textId="77777777" w:rsidR="00A079BA" w:rsidRDefault="00A079BA" w:rsidP="00A079BA">
      <w:pPr>
        <w:tabs>
          <w:tab w:val="left" w:pos="1350"/>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14:paraId="34F2EDFF" w14:textId="77777777" w:rsidR="00A079BA" w:rsidRDefault="00A079BA" w:rsidP="00A079BA">
      <w:pPr>
        <w:spacing w:after="0" w:line="240" w:lineRule="auto"/>
        <w:rPr>
          <w:rFonts w:ascii="Times New Roman" w:eastAsia="Times New Roman" w:hAnsi="Times New Roman" w:cs="Times New Roman"/>
          <w:sz w:val="24"/>
          <w:szCs w:val="24"/>
          <w:u w:val="single"/>
          <w:lang w:eastAsia="hr-HR"/>
        </w:rPr>
      </w:pPr>
      <w:r>
        <w:rPr>
          <w:rFonts w:ascii="Times New Roman" w:eastAsia="Times New Roman" w:hAnsi="Times New Roman" w:cs="Times New Roman"/>
          <w:sz w:val="24"/>
          <w:szCs w:val="24"/>
          <w:u w:val="single"/>
          <w:lang w:eastAsia="hr-HR"/>
        </w:rPr>
        <w:t>-  Komunalni  doprinosi</w:t>
      </w:r>
    </w:p>
    <w:p w14:paraId="66A10E33" w14:textId="2F1FFE57" w:rsidR="00A079BA" w:rsidRDefault="00A079BA" w:rsidP="00A079B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20</w:t>
      </w:r>
      <w:r w:rsidR="001F53F8">
        <w:rPr>
          <w:rFonts w:ascii="Times New Roman" w:eastAsia="Times New Roman" w:hAnsi="Times New Roman" w:cs="Times New Roman"/>
          <w:sz w:val="24"/>
          <w:szCs w:val="24"/>
          <w:lang w:eastAsia="hr-HR"/>
        </w:rPr>
        <w:t>21</w:t>
      </w:r>
      <w:r>
        <w:rPr>
          <w:rFonts w:ascii="Times New Roman" w:eastAsia="Times New Roman" w:hAnsi="Times New Roman" w:cs="Times New Roman"/>
          <w:sz w:val="24"/>
          <w:szCs w:val="24"/>
          <w:lang w:eastAsia="hr-HR"/>
        </w:rPr>
        <w:t xml:space="preserve">.g. – </w:t>
      </w:r>
      <w:r w:rsidR="001F53F8">
        <w:rPr>
          <w:rFonts w:ascii="Times New Roman" w:eastAsia="Times New Roman" w:hAnsi="Times New Roman" w:cs="Times New Roman"/>
          <w:sz w:val="24"/>
          <w:szCs w:val="24"/>
          <w:lang w:eastAsia="hr-HR"/>
        </w:rPr>
        <w:t xml:space="preserve">  832.162</w:t>
      </w:r>
      <w:r>
        <w:rPr>
          <w:rFonts w:ascii="Times New Roman" w:eastAsia="Times New Roman" w:hAnsi="Times New Roman" w:cs="Times New Roman"/>
          <w:sz w:val="24"/>
          <w:szCs w:val="24"/>
          <w:lang w:eastAsia="hr-HR"/>
        </w:rPr>
        <w:t xml:space="preserve"> kn     </w:t>
      </w:r>
    </w:p>
    <w:p w14:paraId="4BAAAE11" w14:textId="2A48ED82" w:rsidR="00A079BA" w:rsidRDefault="00A079BA" w:rsidP="00A079BA">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20</w:t>
      </w:r>
      <w:r w:rsidR="00EF30AA">
        <w:rPr>
          <w:rFonts w:ascii="Times New Roman" w:eastAsia="Times New Roman" w:hAnsi="Times New Roman" w:cs="Times New Roman"/>
          <w:sz w:val="24"/>
          <w:szCs w:val="24"/>
          <w:lang w:eastAsia="hr-HR"/>
        </w:rPr>
        <w:t>20</w:t>
      </w:r>
      <w:r>
        <w:rPr>
          <w:rFonts w:ascii="Times New Roman" w:eastAsia="Times New Roman" w:hAnsi="Times New Roman" w:cs="Times New Roman"/>
          <w:sz w:val="24"/>
          <w:szCs w:val="24"/>
          <w:lang w:eastAsia="hr-HR"/>
        </w:rPr>
        <w:t xml:space="preserve">.g. – </w:t>
      </w:r>
      <w:r w:rsidR="00312DD4">
        <w:rPr>
          <w:rFonts w:ascii="Times New Roman" w:eastAsia="Times New Roman" w:hAnsi="Times New Roman" w:cs="Times New Roman"/>
          <w:sz w:val="24"/>
          <w:szCs w:val="24"/>
          <w:lang w:eastAsia="hr-HR"/>
        </w:rPr>
        <w:t xml:space="preserve">  663.467</w:t>
      </w:r>
      <w:r>
        <w:rPr>
          <w:rFonts w:ascii="Times New Roman" w:eastAsia="Times New Roman" w:hAnsi="Times New Roman" w:cs="Times New Roman"/>
          <w:sz w:val="24"/>
          <w:szCs w:val="24"/>
          <w:lang w:eastAsia="hr-HR"/>
        </w:rPr>
        <w:t xml:space="preserve"> kn     </w:t>
      </w:r>
      <w:r w:rsidR="00CA531A">
        <w:rPr>
          <w:rFonts w:ascii="Times New Roman" w:eastAsia="Times New Roman" w:hAnsi="Times New Roman" w:cs="Times New Roman"/>
          <w:sz w:val="24"/>
          <w:szCs w:val="24"/>
          <w:lang w:eastAsia="hr-HR"/>
        </w:rPr>
        <w:t xml:space="preserve">   </w:t>
      </w:r>
      <w:r w:rsidR="001F53F8">
        <w:rPr>
          <w:rFonts w:ascii="Times New Roman" w:eastAsia="Times New Roman" w:hAnsi="Times New Roman" w:cs="Times New Roman"/>
          <w:b/>
          <w:sz w:val="24"/>
          <w:szCs w:val="24"/>
          <w:lang w:eastAsia="hr-HR"/>
        </w:rPr>
        <w:t xml:space="preserve">25 </w:t>
      </w:r>
      <w:r>
        <w:rPr>
          <w:rFonts w:ascii="Times New Roman" w:eastAsia="Times New Roman" w:hAnsi="Times New Roman" w:cs="Times New Roman"/>
          <w:b/>
          <w:sz w:val="24"/>
          <w:szCs w:val="24"/>
          <w:lang w:eastAsia="hr-HR"/>
        </w:rPr>
        <w:t xml:space="preserve">% </w:t>
      </w:r>
      <w:r w:rsidR="001F53F8">
        <w:rPr>
          <w:rFonts w:ascii="Times New Roman" w:eastAsia="Times New Roman" w:hAnsi="Times New Roman" w:cs="Times New Roman"/>
          <w:b/>
          <w:sz w:val="24"/>
          <w:szCs w:val="24"/>
          <w:lang w:eastAsia="hr-HR"/>
        </w:rPr>
        <w:t>više</w:t>
      </w:r>
      <w:r>
        <w:rPr>
          <w:rFonts w:ascii="Times New Roman" w:eastAsia="Times New Roman" w:hAnsi="Times New Roman" w:cs="Times New Roman"/>
          <w:b/>
          <w:sz w:val="24"/>
          <w:szCs w:val="24"/>
          <w:lang w:eastAsia="hr-HR"/>
        </w:rPr>
        <w:t xml:space="preserve"> prihoda</w:t>
      </w:r>
    </w:p>
    <w:p w14:paraId="6DE49F76" w14:textId="77777777" w:rsidR="00A079BA" w:rsidRDefault="00A079BA" w:rsidP="00A079BA">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p>
    <w:p w14:paraId="312506FC" w14:textId="2CD5AA65" w:rsidR="00A079BA" w:rsidRDefault="00A079BA" w:rsidP="00A079BA">
      <w:pPr>
        <w:spacing w:after="0" w:line="240" w:lineRule="auto"/>
        <w:rPr>
          <w:rFonts w:ascii="Times New Roman" w:eastAsia="Times New Roman" w:hAnsi="Times New Roman" w:cs="Times New Roman"/>
          <w:sz w:val="24"/>
          <w:szCs w:val="24"/>
          <w:u w:val="single"/>
          <w:lang w:eastAsia="hr-HR"/>
        </w:rPr>
      </w:pPr>
      <w:r>
        <w:rPr>
          <w:rFonts w:ascii="Times New Roman" w:eastAsia="Times New Roman" w:hAnsi="Times New Roman" w:cs="Times New Roman"/>
          <w:sz w:val="24"/>
          <w:szCs w:val="24"/>
          <w:u w:val="single"/>
          <w:lang w:eastAsia="hr-HR"/>
        </w:rPr>
        <w:t xml:space="preserve">-  </w:t>
      </w:r>
      <w:r w:rsidR="007A4E1B">
        <w:rPr>
          <w:rFonts w:ascii="Times New Roman" w:eastAsia="Times New Roman" w:hAnsi="Times New Roman" w:cs="Times New Roman"/>
          <w:sz w:val="24"/>
          <w:szCs w:val="24"/>
          <w:u w:val="single"/>
          <w:lang w:eastAsia="hr-HR"/>
        </w:rPr>
        <w:t>Prihodi od pruženih usluga (</w:t>
      </w:r>
      <w:r w:rsidR="006940EE">
        <w:rPr>
          <w:rFonts w:ascii="Times New Roman" w:eastAsia="Times New Roman" w:hAnsi="Times New Roman" w:cs="Times New Roman"/>
          <w:sz w:val="24"/>
          <w:szCs w:val="24"/>
          <w:u w:val="single"/>
          <w:lang w:eastAsia="hr-HR"/>
        </w:rPr>
        <w:t>naknada za uređenje voda</w:t>
      </w:r>
      <w:r w:rsidR="007A4E1B">
        <w:rPr>
          <w:rFonts w:ascii="Times New Roman" w:eastAsia="Times New Roman" w:hAnsi="Times New Roman" w:cs="Times New Roman"/>
          <w:sz w:val="24"/>
          <w:szCs w:val="24"/>
          <w:u w:val="single"/>
          <w:lang w:eastAsia="hr-HR"/>
        </w:rPr>
        <w:t>)</w:t>
      </w:r>
    </w:p>
    <w:p w14:paraId="7489D114" w14:textId="5BF41E96" w:rsidR="00A079BA" w:rsidRDefault="00A079BA" w:rsidP="00A079BA">
      <w:pPr>
        <w:spacing w:after="0" w:line="240" w:lineRule="auto"/>
        <w:rPr>
          <w:rFonts w:ascii="Times New Roman" w:eastAsia="Times New Roman" w:hAnsi="Times New Roman" w:cs="Times New Roman"/>
          <w:b/>
          <w:sz w:val="24"/>
          <w:szCs w:val="24"/>
          <w:lang w:eastAsia="hr-HR"/>
        </w:rPr>
      </w:pPr>
      <w:bookmarkStart w:id="2" w:name="_Hlk523301595"/>
      <w:r>
        <w:rPr>
          <w:rFonts w:ascii="Times New Roman" w:eastAsia="Times New Roman" w:hAnsi="Times New Roman" w:cs="Times New Roman"/>
          <w:sz w:val="24"/>
          <w:szCs w:val="24"/>
          <w:lang w:eastAsia="hr-HR"/>
        </w:rPr>
        <w:t>20</w:t>
      </w:r>
      <w:r w:rsidR="007A4E1B">
        <w:rPr>
          <w:rFonts w:ascii="Times New Roman" w:eastAsia="Times New Roman" w:hAnsi="Times New Roman" w:cs="Times New Roman"/>
          <w:sz w:val="24"/>
          <w:szCs w:val="24"/>
          <w:lang w:eastAsia="hr-HR"/>
        </w:rPr>
        <w:t>21</w:t>
      </w:r>
      <w:r>
        <w:rPr>
          <w:rFonts w:ascii="Times New Roman" w:eastAsia="Times New Roman" w:hAnsi="Times New Roman" w:cs="Times New Roman"/>
          <w:sz w:val="24"/>
          <w:szCs w:val="24"/>
          <w:lang w:eastAsia="hr-HR"/>
        </w:rPr>
        <w:t xml:space="preserve">.g. – </w:t>
      </w:r>
      <w:r w:rsidR="007A4E1B">
        <w:rPr>
          <w:rFonts w:ascii="Times New Roman" w:eastAsia="Times New Roman" w:hAnsi="Times New Roman" w:cs="Times New Roman"/>
          <w:sz w:val="24"/>
          <w:szCs w:val="24"/>
          <w:lang w:eastAsia="hr-HR"/>
        </w:rPr>
        <w:t>128.543</w:t>
      </w:r>
      <w:r>
        <w:rPr>
          <w:rFonts w:ascii="Times New Roman" w:eastAsia="Times New Roman" w:hAnsi="Times New Roman" w:cs="Times New Roman"/>
          <w:sz w:val="24"/>
          <w:szCs w:val="24"/>
          <w:lang w:eastAsia="hr-HR"/>
        </w:rPr>
        <w:t xml:space="preserve"> kn </w:t>
      </w:r>
    </w:p>
    <w:bookmarkEnd w:id="2"/>
    <w:p w14:paraId="10C9C6FC" w14:textId="77777777" w:rsidR="006940EE" w:rsidRDefault="00A079BA" w:rsidP="006940E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20</w:t>
      </w:r>
      <w:r w:rsidR="00EF30AA">
        <w:rPr>
          <w:rFonts w:ascii="Times New Roman" w:eastAsia="Times New Roman" w:hAnsi="Times New Roman" w:cs="Times New Roman"/>
          <w:sz w:val="24"/>
          <w:szCs w:val="24"/>
          <w:lang w:eastAsia="hr-HR"/>
        </w:rPr>
        <w:t>20</w:t>
      </w:r>
      <w:r>
        <w:rPr>
          <w:rFonts w:ascii="Times New Roman" w:eastAsia="Times New Roman" w:hAnsi="Times New Roman" w:cs="Times New Roman"/>
          <w:sz w:val="24"/>
          <w:szCs w:val="24"/>
          <w:lang w:eastAsia="hr-HR"/>
        </w:rPr>
        <w:t>.g. –</w:t>
      </w:r>
      <w:r w:rsidR="007A4E1B">
        <w:rPr>
          <w:rFonts w:ascii="Times New Roman" w:eastAsia="Times New Roman" w:hAnsi="Times New Roman" w:cs="Times New Roman"/>
          <w:sz w:val="24"/>
          <w:szCs w:val="24"/>
          <w:lang w:eastAsia="hr-HR"/>
        </w:rPr>
        <w:t xml:space="preserve">            0 </w:t>
      </w:r>
      <w:r>
        <w:rPr>
          <w:rFonts w:ascii="Times New Roman" w:eastAsia="Times New Roman" w:hAnsi="Times New Roman" w:cs="Times New Roman"/>
          <w:sz w:val="24"/>
          <w:szCs w:val="24"/>
          <w:lang w:eastAsia="hr-HR"/>
        </w:rPr>
        <w:t xml:space="preserve">kn    </w:t>
      </w:r>
      <w:r w:rsidR="00815127">
        <w:rPr>
          <w:rFonts w:ascii="Times New Roman" w:eastAsia="Times New Roman" w:hAnsi="Times New Roman" w:cs="Times New Roman"/>
          <w:sz w:val="24"/>
          <w:szCs w:val="24"/>
          <w:lang w:eastAsia="hr-HR"/>
        </w:rPr>
        <w:t xml:space="preserve">     </w:t>
      </w:r>
      <w:r w:rsidR="006940EE">
        <w:rPr>
          <w:rFonts w:ascii="Times New Roman" w:eastAsia="Times New Roman" w:hAnsi="Times New Roman" w:cs="Times New Roman"/>
          <w:b/>
          <w:sz w:val="24"/>
          <w:szCs w:val="24"/>
          <w:lang w:eastAsia="hr-HR"/>
        </w:rPr>
        <w:t>novi prihod (10% naplate)</w:t>
      </w:r>
      <w:r w:rsidR="006940EE">
        <w:rPr>
          <w:rFonts w:ascii="Times New Roman" w:eastAsia="Times New Roman" w:hAnsi="Times New Roman" w:cs="Times New Roman"/>
          <w:sz w:val="24"/>
          <w:szCs w:val="24"/>
          <w:lang w:eastAsia="hr-HR"/>
        </w:rPr>
        <w:t xml:space="preserve">  </w:t>
      </w:r>
    </w:p>
    <w:p w14:paraId="7BF1C471" w14:textId="77777777" w:rsidR="00A079BA" w:rsidRDefault="00A079BA" w:rsidP="00A079BA">
      <w:pPr>
        <w:spacing w:after="0" w:line="240" w:lineRule="auto"/>
        <w:rPr>
          <w:rFonts w:ascii="Times New Roman" w:eastAsia="Times New Roman" w:hAnsi="Times New Roman" w:cs="Times New Roman"/>
          <w:sz w:val="24"/>
          <w:szCs w:val="24"/>
          <w:lang w:eastAsia="hr-HR"/>
        </w:rPr>
      </w:pPr>
    </w:p>
    <w:p w14:paraId="0B6FA037" w14:textId="77777777" w:rsidR="00A079BA" w:rsidRDefault="00A079BA" w:rsidP="00A079BA">
      <w:pPr>
        <w:spacing w:after="0" w:line="240" w:lineRule="auto"/>
        <w:rPr>
          <w:rFonts w:ascii="Times New Roman" w:eastAsia="Times New Roman" w:hAnsi="Times New Roman" w:cs="Times New Roman"/>
          <w:sz w:val="24"/>
          <w:szCs w:val="24"/>
          <w:u w:val="single"/>
          <w:lang w:eastAsia="hr-HR"/>
        </w:rPr>
      </w:pPr>
      <w:r>
        <w:rPr>
          <w:rFonts w:ascii="Times New Roman" w:eastAsia="Times New Roman" w:hAnsi="Times New Roman" w:cs="Times New Roman"/>
          <w:sz w:val="24"/>
          <w:szCs w:val="24"/>
          <w:u w:val="single"/>
          <w:lang w:eastAsia="hr-HR"/>
        </w:rPr>
        <w:t>-  Prihodi od boravišne pristojbe</w:t>
      </w:r>
    </w:p>
    <w:p w14:paraId="5462168D" w14:textId="452C1F0A" w:rsidR="00A079BA" w:rsidRDefault="00A079BA" w:rsidP="00A079BA">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20</w:t>
      </w:r>
      <w:r w:rsidR="00230E7F">
        <w:rPr>
          <w:rFonts w:ascii="Times New Roman" w:eastAsia="Times New Roman" w:hAnsi="Times New Roman" w:cs="Times New Roman"/>
          <w:sz w:val="24"/>
          <w:szCs w:val="24"/>
          <w:lang w:eastAsia="hr-HR"/>
        </w:rPr>
        <w:t>21</w:t>
      </w:r>
      <w:r>
        <w:rPr>
          <w:rFonts w:ascii="Times New Roman" w:eastAsia="Times New Roman" w:hAnsi="Times New Roman" w:cs="Times New Roman"/>
          <w:sz w:val="24"/>
          <w:szCs w:val="24"/>
          <w:lang w:eastAsia="hr-HR"/>
        </w:rPr>
        <w:t xml:space="preserve">.g. –   </w:t>
      </w:r>
      <w:r w:rsidR="00230E7F">
        <w:rPr>
          <w:rFonts w:ascii="Times New Roman" w:eastAsia="Times New Roman" w:hAnsi="Times New Roman" w:cs="Times New Roman"/>
          <w:sz w:val="24"/>
          <w:szCs w:val="24"/>
          <w:lang w:eastAsia="hr-HR"/>
        </w:rPr>
        <w:t>75.632</w:t>
      </w:r>
      <w:r>
        <w:rPr>
          <w:rFonts w:ascii="Times New Roman" w:eastAsia="Times New Roman" w:hAnsi="Times New Roman" w:cs="Times New Roman"/>
          <w:sz w:val="24"/>
          <w:szCs w:val="24"/>
          <w:lang w:eastAsia="hr-HR"/>
        </w:rPr>
        <w:t xml:space="preserve"> kn   </w:t>
      </w:r>
    </w:p>
    <w:p w14:paraId="5207FE61" w14:textId="27FA0134" w:rsidR="00A079BA" w:rsidRDefault="00A079BA" w:rsidP="00A079B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20</w:t>
      </w:r>
      <w:r w:rsidR="00EF30AA">
        <w:rPr>
          <w:rFonts w:ascii="Times New Roman" w:eastAsia="Times New Roman" w:hAnsi="Times New Roman" w:cs="Times New Roman"/>
          <w:sz w:val="24"/>
          <w:szCs w:val="24"/>
          <w:lang w:eastAsia="hr-HR"/>
        </w:rPr>
        <w:t>20</w:t>
      </w:r>
      <w:r>
        <w:rPr>
          <w:rFonts w:ascii="Times New Roman" w:eastAsia="Times New Roman" w:hAnsi="Times New Roman" w:cs="Times New Roman"/>
          <w:sz w:val="24"/>
          <w:szCs w:val="24"/>
          <w:lang w:eastAsia="hr-HR"/>
        </w:rPr>
        <w:t xml:space="preserve">.g. –   </w:t>
      </w:r>
      <w:r w:rsidR="00EF30AA">
        <w:rPr>
          <w:rFonts w:ascii="Times New Roman" w:eastAsia="Times New Roman" w:hAnsi="Times New Roman" w:cs="Times New Roman"/>
          <w:sz w:val="24"/>
          <w:szCs w:val="24"/>
          <w:lang w:eastAsia="hr-HR"/>
        </w:rPr>
        <w:t>26.293</w:t>
      </w:r>
      <w:r>
        <w:rPr>
          <w:rFonts w:ascii="Times New Roman" w:eastAsia="Times New Roman" w:hAnsi="Times New Roman" w:cs="Times New Roman"/>
          <w:sz w:val="24"/>
          <w:szCs w:val="24"/>
          <w:lang w:eastAsia="hr-HR"/>
        </w:rPr>
        <w:t xml:space="preserve"> kn   </w:t>
      </w:r>
      <w:r w:rsidR="00815127">
        <w:rPr>
          <w:rFonts w:ascii="Times New Roman" w:eastAsia="Times New Roman" w:hAnsi="Times New Roman" w:cs="Times New Roman"/>
          <w:sz w:val="24"/>
          <w:szCs w:val="24"/>
          <w:lang w:eastAsia="hr-HR"/>
        </w:rPr>
        <w:t xml:space="preserve">      </w:t>
      </w:r>
      <w:r w:rsidR="00230E7F">
        <w:rPr>
          <w:rFonts w:ascii="Times New Roman" w:eastAsia="Times New Roman" w:hAnsi="Times New Roman" w:cs="Times New Roman"/>
          <w:b/>
          <w:sz w:val="24"/>
          <w:szCs w:val="24"/>
          <w:lang w:eastAsia="hr-HR"/>
        </w:rPr>
        <w:t>188</w:t>
      </w:r>
      <w:r>
        <w:rPr>
          <w:rFonts w:ascii="Times New Roman" w:eastAsia="Times New Roman" w:hAnsi="Times New Roman" w:cs="Times New Roman"/>
          <w:b/>
          <w:sz w:val="24"/>
          <w:szCs w:val="24"/>
          <w:lang w:eastAsia="hr-HR"/>
        </w:rPr>
        <w:t xml:space="preserve"> % </w:t>
      </w:r>
      <w:r w:rsidR="00230E7F">
        <w:rPr>
          <w:rFonts w:ascii="Times New Roman" w:eastAsia="Times New Roman" w:hAnsi="Times New Roman" w:cs="Times New Roman"/>
          <w:b/>
          <w:sz w:val="24"/>
          <w:szCs w:val="24"/>
          <w:lang w:eastAsia="hr-HR"/>
        </w:rPr>
        <w:t>više</w:t>
      </w:r>
      <w:r>
        <w:rPr>
          <w:rFonts w:ascii="Times New Roman" w:eastAsia="Times New Roman" w:hAnsi="Times New Roman" w:cs="Times New Roman"/>
          <w:b/>
          <w:sz w:val="24"/>
          <w:szCs w:val="24"/>
          <w:lang w:eastAsia="hr-HR"/>
        </w:rPr>
        <w:t xml:space="preserve"> prihoda</w:t>
      </w:r>
      <w:r>
        <w:rPr>
          <w:rFonts w:ascii="Times New Roman" w:eastAsia="Times New Roman" w:hAnsi="Times New Roman" w:cs="Times New Roman"/>
          <w:sz w:val="24"/>
          <w:szCs w:val="24"/>
          <w:lang w:eastAsia="hr-HR"/>
        </w:rPr>
        <w:t xml:space="preserve">  </w:t>
      </w:r>
    </w:p>
    <w:p w14:paraId="17B6C34E" w14:textId="77777777" w:rsidR="00A079BA" w:rsidRDefault="00A079BA" w:rsidP="00A079BA">
      <w:pPr>
        <w:spacing w:after="0" w:line="240" w:lineRule="auto"/>
        <w:rPr>
          <w:rFonts w:ascii="Times New Roman" w:eastAsia="Times New Roman" w:hAnsi="Times New Roman" w:cs="Times New Roman"/>
          <w:sz w:val="24"/>
          <w:szCs w:val="24"/>
          <w:lang w:eastAsia="hr-HR"/>
        </w:rPr>
      </w:pPr>
    </w:p>
    <w:p w14:paraId="596F48AC" w14:textId="77777777" w:rsidR="00A079BA" w:rsidRDefault="00A079BA" w:rsidP="00A079BA">
      <w:pPr>
        <w:spacing w:after="0" w:line="240" w:lineRule="auto"/>
        <w:rPr>
          <w:rFonts w:ascii="Times New Roman" w:eastAsia="Times New Roman" w:hAnsi="Times New Roman" w:cs="Times New Roman"/>
          <w:sz w:val="24"/>
          <w:szCs w:val="24"/>
          <w:lang w:eastAsia="hr-HR"/>
        </w:rPr>
      </w:pPr>
    </w:p>
    <w:p w14:paraId="1D43D750" w14:textId="77777777" w:rsidR="00A079BA" w:rsidRDefault="00A079BA" w:rsidP="00A079BA">
      <w:pPr>
        <w:spacing w:after="0" w:line="240" w:lineRule="auto"/>
        <w:rPr>
          <w:rFonts w:ascii="Times New Roman" w:eastAsia="Times New Roman" w:hAnsi="Times New Roman" w:cs="Times New Roman"/>
          <w:sz w:val="24"/>
          <w:szCs w:val="24"/>
          <w:lang w:eastAsia="hr-HR"/>
        </w:rPr>
      </w:pPr>
    </w:p>
    <w:p w14:paraId="35711FD3" w14:textId="77777777" w:rsidR="008C79BA" w:rsidRDefault="008C79BA" w:rsidP="00A079BA">
      <w:pPr>
        <w:spacing w:after="0" w:line="240" w:lineRule="auto"/>
        <w:rPr>
          <w:rFonts w:ascii="Times New Roman" w:eastAsia="Times New Roman" w:hAnsi="Times New Roman" w:cs="Times New Roman"/>
          <w:sz w:val="24"/>
          <w:szCs w:val="24"/>
          <w:lang w:eastAsia="hr-HR"/>
        </w:rPr>
      </w:pPr>
    </w:p>
    <w:p w14:paraId="4FDEB9EB" w14:textId="77777777" w:rsidR="008C79BA" w:rsidRDefault="008C79BA" w:rsidP="00A079BA">
      <w:pPr>
        <w:spacing w:after="0" w:line="240" w:lineRule="auto"/>
        <w:rPr>
          <w:rFonts w:ascii="Times New Roman" w:eastAsia="Times New Roman" w:hAnsi="Times New Roman" w:cs="Times New Roman"/>
          <w:sz w:val="24"/>
          <w:szCs w:val="24"/>
          <w:lang w:eastAsia="hr-HR"/>
        </w:rPr>
      </w:pPr>
    </w:p>
    <w:p w14:paraId="2E8F452A" w14:textId="77777777" w:rsidR="008C79BA" w:rsidRDefault="008C79BA" w:rsidP="00A079BA">
      <w:pPr>
        <w:spacing w:after="0" w:line="240" w:lineRule="auto"/>
        <w:rPr>
          <w:rFonts w:ascii="Times New Roman" w:eastAsia="Times New Roman" w:hAnsi="Times New Roman" w:cs="Times New Roman"/>
          <w:sz w:val="24"/>
          <w:szCs w:val="24"/>
          <w:lang w:eastAsia="hr-HR"/>
        </w:rPr>
      </w:pPr>
    </w:p>
    <w:p w14:paraId="495D1919" w14:textId="77777777" w:rsidR="008C79BA" w:rsidRDefault="008C79BA" w:rsidP="00A079BA">
      <w:pPr>
        <w:spacing w:after="0" w:line="240" w:lineRule="auto"/>
        <w:rPr>
          <w:rFonts w:ascii="Times New Roman" w:eastAsia="Times New Roman" w:hAnsi="Times New Roman" w:cs="Times New Roman"/>
          <w:sz w:val="24"/>
          <w:szCs w:val="24"/>
          <w:lang w:eastAsia="hr-HR"/>
        </w:rPr>
      </w:pPr>
    </w:p>
    <w:p w14:paraId="1398C0CE" w14:textId="77777777" w:rsidR="008C79BA" w:rsidRDefault="008C79BA" w:rsidP="00A079BA">
      <w:pPr>
        <w:spacing w:after="0" w:line="240" w:lineRule="auto"/>
        <w:rPr>
          <w:rFonts w:ascii="Times New Roman" w:eastAsia="Times New Roman" w:hAnsi="Times New Roman" w:cs="Times New Roman"/>
          <w:sz w:val="24"/>
          <w:szCs w:val="24"/>
          <w:lang w:eastAsia="hr-HR"/>
        </w:rPr>
      </w:pPr>
    </w:p>
    <w:p w14:paraId="662967D0" w14:textId="77777777" w:rsidR="008C79BA" w:rsidRDefault="008C79BA" w:rsidP="00A079BA">
      <w:pPr>
        <w:spacing w:after="0" w:line="240" w:lineRule="auto"/>
        <w:rPr>
          <w:rFonts w:ascii="Times New Roman" w:eastAsia="Times New Roman" w:hAnsi="Times New Roman" w:cs="Times New Roman"/>
          <w:sz w:val="24"/>
          <w:szCs w:val="24"/>
          <w:lang w:eastAsia="hr-HR"/>
        </w:rPr>
      </w:pPr>
    </w:p>
    <w:p w14:paraId="5D80939E" w14:textId="77777777" w:rsidR="008C79BA" w:rsidRDefault="008C79BA" w:rsidP="00A079BA">
      <w:pPr>
        <w:spacing w:after="0" w:line="240" w:lineRule="auto"/>
        <w:rPr>
          <w:rFonts w:ascii="Times New Roman" w:eastAsia="Times New Roman" w:hAnsi="Times New Roman" w:cs="Times New Roman"/>
          <w:sz w:val="24"/>
          <w:szCs w:val="24"/>
          <w:lang w:eastAsia="hr-HR"/>
        </w:rPr>
      </w:pPr>
    </w:p>
    <w:p w14:paraId="28ABF44F" w14:textId="77777777" w:rsidR="008C79BA" w:rsidRDefault="008C79BA" w:rsidP="00A079BA">
      <w:pPr>
        <w:spacing w:after="0" w:line="240" w:lineRule="auto"/>
        <w:rPr>
          <w:rFonts w:ascii="Times New Roman" w:eastAsia="Times New Roman" w:hAnsi="Times New Roman" w:cs="Times New Roman"/>
          <w:sz w:val="24"/>
          <w:szCs w:val="24"/>
          <w:lang w:eastAsia="hr-HR"/>
        </w:rPr>
      </w:pPr>
    </w:p>
    <w:p w14:paraId="67C8415B" w14:textId="77777777" w:rsidR="008C79BA" w:rsidRDefault="008C79BA" w:rsidP="00A079BA">
      <w:pPr>
        <w:spacing w:after="0" w:line="240" w:lineRule="auto"/>
        <w:rPr>
          <w:rFonts w:ascii="Times New Roman" w:eastAsia="Times New Roman" w:hAnsi="Times New Roman" w:cs="Times New Roman"/>
          <w:sz w:val="24"/>
          <w:szCs w:val="24"/>
          <w:lang w:eastAsia="hr-HR"/>
        </w:rPr>
      </w:pPr>
    </w:p>
    <w:p w14:paraId="088024EA" w14:textId="77777777" w:rsidR="008C79BA" w:rsidRDefault="008C79BA" w:rsidP="00A079BA">
      <w:pPr>
        <w:spacing w:after="0" w:line="240" w:lineRule="auto"/>
        <w:rPr>
          <w:rFonts w:ascii="Times New Roman" w:eastAsia="Times New Roman" w:hAnsi="Times New Roman" w:cs="Times New Roman"/>
          <w:sz w:val="24"/>
          <w:szCs w:val="24"/>
          <w:lang w:eastAsia="hr-HR"/>
        </w:rPr>
      </w:pPr>
    </w:p>
    <w:p w14:paraId="3714EB37" w14:textId="77777777" w:rsidR="008C79BA" w:rsidRDefault="008C79BA" w:rsidP="00A079BA">
      <w:pPr>
        <w:spacing w:after="0" w:line="240" w:lineRule="auto"/>
        <w:rPr>
          <w:rFonts w:ascii="Times New Roman" w:eastAsia="Times New Roman" w:hAnsi="Times New Roman" w:cs="Times New Roman"/>
          <w:sz w:val="24"/>
          <w:szCs w:val="24"/>
          <w:lang w:eastAsia="hr-HR"/>
        </w:rPr>
      </w:pPr>
    </w:p>
    <w:p w14:paraId="38907E63" w14:textId="77777777" w:rsidR="008C79BA" w:rsidRDefault="008C79BA" w:rsidP="00A079BA">
      <w:pPr>
        <w:spacing w:after="0" w:line="240" w:lineRule="auto"/>
        <w:rPr>
          <w:rFonts w:ascii="Times New Roman" w:eastAsia="Times New Roman" w:hAnsi="Times New Roman" w:cs="Times New Roman"/>
          <w:sz w:val="24"/>
          <w:szCs w:val="24"/>
          <w:lang w:eastAsia="hr-HR"/>
        </w:rPr>
      </w:pPr>
    </w:p>
    <w:p w14:paraId="1A4D7AE7" w14:textId="77777777" w:rsidR="008C79BA" w:rsidRDefault="008C79BA" w:rsidP="00A079BA">
      <w:pPr>
        <w:spacing w:after="0" w:line="240" w:lineRule="auto"/>
        <w:rPr>
          <w:rFonts w:ascii="Times New Roman" w:eastAsia="Times New Roman" w:hAnsi="Times New Roman" w:cs="Times New Roman"/>
          <w:sz w:val="24"/>
          <w:szCs w:val="24"/>
          <w:lang w:eastAsia="hr-HR"/>
        </w:rPr>
      </w:pPr>
    </w:p>
    <w:p w14:paraId="2970A8B7" w14:textId="77777777" w:rsidR="008C79BA" w:rsidRDefault="008C79BA" w:rsidP="00A079BA">
      <w:pPr>
        <w:spacing w:after="0" w:line="240" w:lineRule="auto"/>
        <w:rPr>
          <w:rFonts w:ascii="Times New Roman" w:eastAsia="Times New Roman" w:hAnsi="Times New Roman" w:cs="Times New Roman"/>
          <w:sz w:val="24"/>
          <w:szCs w:val="24"/>
          <w:lang w:eastAsia="hr-HR"/>
        </w:rPr>
      </w:pPr>
    </w:p>
    <w:p w14:paraId="6205422E" w14:textId="77777777" w:rsidR="008C79BA" w:rsidRDefault="008C79BA" w:rsidP="00A079BA">
      <w:pPr>
        <w:spacing w:after="0" w:line="240" w:lineRule="auto"/>
        <w:rPr>
          <w:rFonts w:ascii="Times New Roman" w:eastAsia="Times New Roman" w:hAnsi="Times New Roman" w:cs="Times New Roman"/>
          <w:sz w:val="24"/>
          <w:szCs w:val="24"/>
          <w:lang w:eastAsia="hr-HR"/>
        </w:rPr>
      </w:pPr>
    </w:p>
    <w:p w14:paraId="590F9C1C" w14:textId="77777777" w:rsidR="00AB7AB2" w:rsidRPr="00AB7AB2" w:rsidRDefault="00AB7AB2" w:rsidP="00AB7AB2">
      <w:pPr>
        <w:spacing w:after="0" w:line="240" w:lineRule="auto"/>
        <w:rPr>
          <w:rFonts w:ascii="Times New Roman" w:eastAsia="Times New Roman" w:hAnsi="Times New Roman" w:cs="Times New Roman"/>
          <w:sz w:val="24"/>
          <w:szCs w:val="24"/>
          <w:lang w:eastAsia="hr-HR"/>
        </w:rPr>
      </w:pPr>
    </w:p>
    <w:p w14:paraId="46E4B431" w14:textId="77777777" w:rsidR="00AB7AB2" w:rsidRPr="00AB7AB2" w:rsidRDefault="00AB7AB2" w:rsidP="00AB7AB2">
      <w:pPr>
        <w:numPr>
          <w:ilvl w:val="0"/>
          <w:numId w:val="1"/>
        </w:numPr>
        <w:spacing w:after="0" w:line="240" w:lineRule="auto"/>
        <w:jc w:val="both"/>
        <w:rPr>
          <w:rFonts w:ascii="Times New Roman" w:eastAsia="Times New Roman" w:hAnsi="Times New Roman" w:cs="Times New Roman"/>
          <w:b/>
          <w:sz w:val="24"/>
          <w:szCs w:val="24"/>
          <w:lang w:eastAsia="hr-HR"/>
        </w:rPr>
      </w:pPr>
      <w:r w:rsidRPr="00AB7AB2">
        <w:rPr>
          <w:rFonts w:ascii="Times New Roman" w:eastAsia="Times New Roman" w:hAnsi="Times New Roman" w:cs="Times New Roman"/>
          <w:b/>
          <w:sz w:val="24"/>
          <w:szCs w:val="24"/>
          <w:lang w:eastAsia="hr-HR"/>
        </w:rPr>
        <w:lastRenderedPageBreak/>
        <w:t>Aktivnosti po projektima</w:t>
      </w:r>
    </w:p>
    <w:p w14:paraId="4EE1835B" w14:textId="77777777" w:rsidR="00AB7AB2" w:rsidRPr="00AB7AB2" w:rsidRDefault="00AB7AB2" w:rsidP="00AB7AB2">
      <w:pPr>
        <w:spacing w:after="0" w:line="240" w:lineRule="auto"/>
        <w:jc w:val="both"/>
        <w:rPr>
          <w:rFonts w:ascii="Times New Roman" w:eastAsia="Times New Roman" w:hAnsi="Times New Roman" w:cs="Times New Roman"/>
          <w:b/>
          <w:iCs/>
          <w:sz w:val="24"/>
          <w:szCs w:val="24"/>
          <w:lang w:eastAsia="hr-HR"/>
        </w:rPr>
      </w:pPr>
    </w:p>
    <w:p w14:paraId="3C7925CE" w14:textId="77777777" w:rsidR="00AB7AB2" w:rsidRPr="00AB7AB2" w:rsidRDefault="00AB7AB2" w:rsidP="00AB7AB2">
      <w:pPr>
        <w:spacing w:after="0" w:line="240" w:lineRule="auto"/>
        <w:ind w:left="1068"/>
        <w:jc w:val="both"/>
        <w:rPr>
          <w:rFonts w:ascii="Times New Roman" w:eastAsia="Times New Roman" w:hAnsi="Times New Roman" w:cs="Times New Roman"/>
          <w:b/>
          <w:sz w:val="24"/>
          <w:szCs w:val="24"/>
          <w:lang w:eastAsia="hr-HR"/>
        </w:rPr>
      </w:pPr>
    </w:p>
    <w:p w14:paraId="0EAC3152" w14:textId="77777777" w:rsidR="00AB7AB2" w:rsidRPr="00AB7AB2" w:rsidRDefault="00AB7AB2" w:rsidP="00AB7AB2">
      <w:pPr>
        <w:numPr>
          <w:ilvl w:val="0"/>
          <w:numId w:val="4"/>
        </w:numPr>
        <w:spacing w:after="200" w:line="276" w:lineRule="auto"/>
        <w:ind w:left="567" w:hanging="567"/>
        <w:contextualSpacing/>
        <w:jc w:val="both"/>
        <w:rPr>
          <w:rFonts w:ascii="Times New Roman" w:eastAsia="Times New Roman" w:hAnsi="Times New Roman" w:cs="Times New Roman"/>
          <w:sz w:val="24"/>
          <w:szCs w:val="24"/>
        </w:rPr>
      </w:pPr>
      <w:r w:rsidRPr="00AB7AB2">
        <w:rPr>
          <w:rFonts w:ascii="Times New Roman" w:eastAsia="Times New Roman" w:hAnsi="Times New Roman" w:cs="Times New Roman"/>
          <w:b/>
          <w:sz w:val="24"/>
          <w:szCs w:val="24"/>
        </w:rPr>
        <w:t>REKONSTRUKCIJA SUSTAVA VODOOPSKRBE I IZGRADNJA TE REHABILITACIJA SUSTAVA ODVODNJE OTOKA KRKA</w:t>
      </w:r>
    </w:p>
    <w:p w14:paraId="7EECD653" w14:textId="77777777" w:rsidR="00AB7AB2" w:rsidRPr="00AB7AB2" w:rsidRDefault="00AB7AB2" w:rsidP="008C79BA">
      <w:pPr>
        <w:spacing w:after="0" w:line="240" w:lineRule="auto"/>
        <w:ind w:firstLine="567"/>
        <w:jc w:val="both"/>
        <w:rPr>
          <w:rFonts w:ascii="Times New Roman" w:eastAsia="Times New Roman" w:hAnsi="Times New Roman" w:cs="Times New Roman"/>
          <w:sz w:val="24"/>
          <w:szCs w:val="24"/>
          <w:lang w:eastAsia="hr-HR"/>
        </w:rPr>
      </w:pPr>
      <w:r w:rsidRPr="00AB7AB2">
        <w:rPr>
          <w:rFonts w:ascii="Times New Roman" w:eastAsia="Times New Roman" w:hAnsi="Times New Roman" w:cs="Times New Roman"/>
          <w:sz w:val="24"/>
          <w:szCs w:val="24"/>
          <w:lang w:eastAsia="hr-HR"/>
        </w:rPr>
        <w:t xml:space="preserve">U prvim mjesecima ove godine svjedočili smo završetku izgradnje kanalizacije u cijeloj našoj Općini. Uz manje ili veće probleme, radovi su ipak nekako napredovali te su do kraja travnja izvedeni svi ugovoreni radovi na Projektu prikupljanja, odvodnje i pročišćavanja otpadnih voda na području otoka Krka koji je sufinancirala Europska unija iz Kohezijskog fonda. Ukupan obim radova izveden je prema prikazu: </w:t>
      </w:r>
    </w:p>
    <w:p w14:paraId="5EE72F8D" w14:textId="77777777" w:rsidR="00AB7AB2" w:rsidRPr="00AB7AB2" w:rsidRDefault="00AB7AB2" w:rsidP="00AB7AB2">
      <w:pPr>
        <w:spacing w:after="0" w:line="240" w:lineRule="auto"/>
        <w:jc w:val="both"/>
        <w:rPr>
          <w:rFonts w:ascii="Times New Roman" w:eastAsia="Times New Roman" w:hAnsi="Times New Roman" w:cs="Times New Roman"/>
          <w:sz w:val="24"/>
          <w:szCs w:val="24"/>
          <w:lang w:eastAsia="hr-HR"/>
        </w:rPr>
      </w:pPr>
    </w:p>
    <w:p w14:paraId="661828BC" w14:textId="77777777" w:rsidR="00AB7AB2" w:rsidRPr="00AB7AB2" w:rsidRDefault="00AB7AB2" w:rsidP="00AB7AB2">
      <w:pPr>
        <w:spacing w:after="0" w:line="240" w:lineRule="auto"/>
        <w:jc w:val="both"/>
        <w:rPr>
          <w:rFonts w:ascii="Times New Roman" w:eastAsia="Times New Roman" w:hAnsi="Times New Roman" w:cs="Times New Roman"/>
          <w:sz w:val="24"/>
          <w:szCs w:val="24"/>
          <w:lang w:eastAsia="hr-HR"/>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275"/>
        <w:gridCol w:w="1276"/>
        <w:gridCol w:w="992"/>
        <w:gridCol w:w="1134"/>
        <w:gridCol w:w="1560"/>
        <w:gridCol w:w="1275"/>
        <w:gridCol w:w="1134"/>
        <w:gridCol w:w="993"/>
      </w:tblGrid>
      <w:tr w:rsidR="00AB7AB2" w:rsidRPr="00AB7AB2" w14:paraId="0CF18A1A" w14:textId="77777777" w:rsidTr="00AB7AB2">
        <w:trPr>
          <w:trHeight w:val="283"/>
        </w:trPr>
        <w:tc>
          <w:tcPr>
            <w:tcW w:w="1277" w:type="dxa"/>
            <w:vMerge w:val="restart"/>
            <w:shd w:val="clear" w:color="auto" w:fill="A6A6A6"/>
            <w:noWrap/>
            <w:vAlign w:val="center"/>
            <w:hideMark/>
          </w:tcPr>
          <w:p w14:paraId="47DF9F72"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0"/>
                <w:szCs w:val="16"/>
                <w:lang w:eastAsia="hr-HR"/>
              </w:rPr>
              <w:t>OPĆINA:</w:t>
            </w:r>
          </w:p>
        </w:tc>
        <w:tc>
          <w:tcPr>
            <w:tcW w:w="9639" w:type="dxa"/>
            <w:gridSpan w:val="8"/>
            <w:shd w:val="clear" w:color="auto" w:fill="A6A6A6"/>
            <w:vAlign w:val="center"/>
          </w:tcPr>
          <w:p w14:paraId="68F4A883"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0"/>
                <w:szCs w:val="16"/>
                <w:lang w:eastAsia="hr-HR"/>
              </w:rPr>
              <w:t>UGOVORENO (m)</w:t>
            </w:r>
          </w:p>
        </w:tc>
      </w:tr>
      <w:tr w:rsidR="00AB7AB2" w:rsidRPr="00AB7AB2" w14:paraId="379D8E80" w14:textId="77777777" w:rsidTr="00AB7AB2">
        <w:trPr>
          <w:trHeight w:val="283"/>
        </w:trPr>
        <w:tc>
          <w:tcPr>
            <w:tcW w:w="1277" w:type="dxa"/>
            <w:vMerge/>
            <w:tcBorders>
              <w:bottom w:val="single" w:sz="4" w:space="0" w:color="auto"/>
            </w:tcBorders>
            <w:shd w:val="clear" w:color="auto" w:fill="A6A6A6"/>
            <w:noWrap/>
            <w:vAlign w:val="center"/>
            <w:hideMark/>
          </w:tcPr>
          <w:p w14:paraId="294BB920"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p>
        </w:tc>
        <w:tc>
          <w:tcPr>
            <w:tcW w:w="1275" w:type="dxa"/>
            <w:tcBorders>
              <w:bottom w:val="single" w:sz="4" w:space="0" w:color="auto"/>
            </w:tcBorders>
            <w:shd w:val="clear" w:color="auto" w:fill="A6A6A6"/>
            <w:noWrap/>
            <w:vAlign w:val="center"/>
            <w:hideMark/>
          </w:tcPr>
          <w:p w14:paraId="5909C482"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0"/>
                <w:szCs w:val="16"/>
                <w:lang w:eastAsia="hr-HR"/>
              </w:rPr>
              <w:t>KANALIZ-ACIJA</w:t>
            </w:r>
          </w:p>
        </w:tc>
        <w:tc>
          <w:tcPr>
            <w:tcW w:w="1276" w:type="dxa"/>
            <w:tcBorders>
              <w:bottom w:val="single" w:sz="4" w:space="0" w:color="auto"/>
            </w:tcBorders>
            <w:shd w:val="clear" w:color="auto" w:fill="A6A6A6"/>
            <w:vAlign w:val="center"/>
          </w:tcPr>
          <w:p w14:paraId="66C49ECB"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0"/>
                <w:szCs w:val="16"/>
                <w:lang w:eastAsia="hr-HR"/>
              </w:rPr>
              <w:t>VODOVOD</w:t>
            </w:r>
          </w:p>
        </w:tc>
        <w:tc>
          <w:tcPr>
            <w:tcW w:w="992" w:type="dxa"/>
            <w:tcBorders>
              <w:bottom w:val="single" w:sz="4" w:space="0" w:color="auto"/>
            </w:tcBorders>
            <w:shd w:val="clear" w:color="auto" w:fill="A6A6A6"/>
            <w:vAlign w:val="center"/>
          </w:tcPr>
          <w:p w14:paraId="200CBD58"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0"/>
                <w:szCs w:val="16"/>
                <w:lang w:eastAsia="hr-HR"/>
              </w:rPr>
              <w:t>DTK</w:t>
            </w:r>
          </w:p>
        </w:tc>
        <w:tc>
          <w:tcPr>
            <w:tcW w:w="1134" w:type="dxa"/>
            <w:tcBorders>
              <w:bottom w:val="single" w:sz="4" w:space="0" w:color="auto"/>
            </w:tcBorders>
            <w:shd w:val="clear" w:color="auto" w:fill="A6A6A6"/>
            <w:noWrap/>
            <w:vAlign w:val="center"/>
            <w:hideMark/>
          </w:tcPr>
          <w:p w14:paraId="23C8AC84"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0"/>
                <w:szCs w:val="16"/>
                <w:lang w:eastAsia="hr-HR"/>
              </w:rPr>
              <w:t>TLAČNI VOD</w:t>
            </w:r>
          </w:p>
        </w:tc>
        <w:tc>
          <w:tcPr>
            <w:tcW w:w="1560" w:type="dxa"/>
            <w:tcBorders>
              <w:bottom w:val="single" w:sz="4" w:space="0" w:color="auto"/>
            </w:tcBorders>
            <w:shd w:val="clear" w:color="auto" w:fill="A6A6A6"/>
            <w:noWrap/>
            <w:vAlign w:val="center"/>
            <w:hideMark/>
          </w:tcPr>
          <w:p w14:paraId="648F0BBC"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0"/>
                <w:szCs w:val="16"/>
                <w:lang w:eastAsia="hr-HR"/>
              </w:rPr>
              <w:t>PODMORSKI ISPUST</w:t>
            </w:r>
          </w:p>
        </w:tc>
        <w:tc>
          <w:tcPr>
            <w:tcW w:w="1275" w:type="dxa"/>
            <w:tcBorders>
              <w:bottom w:val="single" w:sz="4" w:space="0" w:color="auto"/>
            </w:tcBorders>
            <w:shd w:val="clear" w:color="auto" w:fill="A6A6A6"/>
            <w:noWrap/>
            <w:vAlign w:val="center"/>
            <w:hideMark/>
          </w:tcPr>
          <w:p w14:paraId="5EC20595"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0"/>
                <w:szCs w:val="16"/>
                <w:lang w:eastAsia="hr-HR"/>
              </w:rPr>
              <w:t>REHABILITACIJA</w:t>
            </w:r>
          </w:p>
        </w:tc>
        <w:tc>
          <w:tcPr>
            <w:tcW w:w="1134" w:type="dxa"/>
            <w:tcBorders>
              <w:bottom w:val="single" w:sz="4" w:space="0" w:color="auto"/>
            </w:tcBorders>
            <w:shd w:val="clear" w:color="auto" w:fill="A6A6A6"/>
            <w:vAlign w:val="center"/>
          </w:tcPr>
          <w:p w14:paraId="545D209C"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0"/>
                <w:szCs w:val="16"/>
                <w:lang w:eastAsia="hr-HR"/>
              </w:rPr>
              <w:t>CRPNE STANICE</w:t>
            </w:r>
          </w:p>
        </w:tc>
        <w:tc>
          <w:tcPr>
            <w:tcW w:w="993" w:type="dxa"/>
            <w:tcBorders>
              <w:bottom w:val="single" w:sz="4" w:space="0" w:color="auto"/>
            </w:tcBorders>
            <w:shd w:val="clear" w:color="auto" w:fill="A6A6A6"/>
            <w:vAlign w:val="center"/>
          </w:tcPr>
          <w:p w14:paraId="13B8E7B4"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0"/>
                <w:szCs w:val="16"/>
                <w:lang w:eastAsia="hr-HR"/>
              </w:rPr>
              <w:t>KUĆNI PRIKLJ</w:t>
            </w:r>
          </w:p>
        </w:tc>
      </w:tr>
      <w:tr w:rsidR="00AB7AB2" w:rsidRPr="00AB7AB2" w14:paraId="700E1F67" w14:textId="77777777" w:rsidTr="00AB7AB2">
        <w:trPr>
          <w:trHeight w:val="283"/>
        </w:trPr>
        <w:tc>
          <w:tcPr>
            <w:tcW w:w="1277" w:type="dxa"/>
            <w:shd w:val="clear" w:color="auto" w:fill="9CC2E5"/>
            <w:noWrap/>
            <w:vAlign w:val="center"/>
            <w:hideMark/>
          </w:tcPr>
          <w:p w14:paraId="3270A17D" w14:textId="77777777" w:rsidR="00AB7AB2" w:rsidRPr="00AB7AB2" w:rsidRDefault="00AB7AB2" w:rsidP="00AB7AB2">
            <w:pPr>
              <w:spacing w:after="0" w:line="240" w:lineRule="auto"/>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0"/>
                <w:szCs w:val="16"/>
                <w:lang w:eastAsia="hr-HR"/>
              </w:rPr>
              <w:t>OMIŠALJ</w:t>
            </w:r>
          </w:p>
        </w:tc>
        <w:tc>
          <w:tcPr>
            <w:tcW w:w="1275" w:type="dxa"/>
            <w:shd w:val="clear" w:color="auto" w:fill="9CC2E5"/>
            <w:noWrap/>
            <w:vAlign w:val="center"/>
            <w:hideMark/>
          </w:tcPr>
          <w:p w14:paraId="25EFFBD9"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4"/>
                <w:szCs w:val="24"/>
                <w:lang w:eastAsia="hr-HR"/>
              </w:rPr>
              <w:t>8.963</w:t>
            </w:r>
          </w:p>
        </w:tc>
        <w:tc>
          <w:tcPr>
            <w:tcW w:w="1276" w:type="dxa"/>
            <w:shd w:val="clear" w:color="auto" w:fill="9CC2E5"/>
            <w:vAlign w:val="center"/>
          </w:tcPr>
          <w:p w14:paraId="029D7998"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4"/>
                <w:szCs w:val="24"/>
                <w:lang w:eastAsia="hr-HR"/>
              </w:rPr>
              <w:t>4.224</w:t>
            </w:r>
          </w:p>
        </w:tc>
        <w:tc>
          <w:tcPr>
            <w:tcW w:w="992" w:type="dxa"/>
            <w:shd w:val="clear" w:color="auto" w:fill="9CC2E5"/>
            <w:vAlign w:val="center"/>
          </w:tcPr>
          <w:p w14:paraId="6E4E73D0"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4"/>
                <w:szCs w:val="24"/>
                <w:lang w:eastAsia="hr-HR"/>
              </w:rPr>
              <w:t>11.310</w:t>
            </w:r>
          </w:p>
        </w:tc>
        <w:tc>
          <w:tcPr>
            <w:tcW w:w="1134" w:type="dxa"/>
            <w:shd w:val="clear" w:color="auto" w:fill="9CC2E5"/>
            <w:noWrap/>
            <w:vAlign w:val="center"/>
            <w:hideMark/>
          </w:tcPr>
          <w:p w14:paraId="52BDEA39"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4"/>
                <w:szCs w:val="24"/>
                <w:lang w:eastAsia="hr-HR"/>
              </w:rPr>
              <w:t>899</w:t>
            </w:r>
          </w:p>
        </w:tc>
        <w:tc>
          <w:tcPr>
            <w:tcW w:w="1560" w:type="dxa"/>
            <w:shd w:val="clear" w:color="auto" w:fill="9CC2E5"/>
            <w:noWrap/>
            <w:vAlign w:val="center"/>
            <w:hideMark/>
          </w:tcPr>
          <w:p w14:paraId="5ACF809F"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4"/>
                <w:szCs w:val="24"/>
                <w:lang w:eastAsia="hr-HR"/>
              </w:rPr>
              <w:t>60</w:t>
            </w:r>
          </w:p>
        </w:tc>
        <w:tc>
          <w:tcPr>
            <w:tcW w:w="1275" w:type="dxa"/>
            <w:shd w:val="clear" w:color="auto" w:fill="9CC2E5"/>
            <w:noWrap/>
            <w:vAlign w:val="center"/>
            <w:hideMark/>
          </w:tcPr>
          <w:p w14:paraId="65862D86"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4"/>
                <w:szCs w:val="24"/>
                <w:lang w:eastAsia="hr-HR"/>
              </w:rPr>
              <w:t>1.114</w:t>
            </w:r>
          </w:p>
        </w:tc>
        <w:tc>
          <w:tcPr>
            <w:tcW w:w="1134" w:type="dxa"/>
            <w:shd w:val="clear" w:color="auto" w:fill="9CC2E5"/>
            <w:vAlign w:val="center"/>
          </w:tcPr>
          <w:p w14:paraId="678D5EBF"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4"/>
                <w:szCs w:val="24"/>
                <w:lang w:eastAsia="hr-HR"/>
              </w:rPr>
              <w:t>2</w:t>
            </w:r>
          </w:p>
        </w:tc>
        <w:tc>
          <w:tcPr>
            <w:tcW w:w="993" w:type="dxa"/>
            <w:shd w:val="clear" w:color="auto" w:fill="9CC2E5"/>
            <w:vAlign w:val="center"/>
          </w:tcPr>
          <w:p w14:paraId="3578A2E6"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4"/>
                <w:szCs w:val="24"/>
                <w:lang w:eastAsia="hr-HR"/>
              </w:rPr>
              <w:t>441</w:t>
            </w:r>
          </w:p>
        </w:tc>
      </w:tr>
      <w:tr w:rsidR="00AB7AB2" w:rsidRPr="00AB7AB2" w14:paraId="709030D1" w14:textId="77777777" w:rsidTr="00AB7AB2">
        <w:trPr>
          <w:trHeight w:val="283"/>
        </w:trPr>
        <w:tc>
          <w:tcPr>
            <w:tcW w:w="1277" w:type="dxa"/>
            <w:shd w:val="clear" w:color="auto" w:fill="9CC2E5"/>
            <w:noWrap/>
            <w:vAlign w:val="center"/>
          </w:tcPr>
          <w:p w14:paraId="68D7A80E" w14:textId="77777777" w:rsidR="00AB7AB2" w:rsidRPr="00AB7AB2" w:rsidRDefault="00AB7AB2" w:rsidP="00AB7AB2">
            <w:pPr>
              <w:spacing w:after="0" w:line="240" w:lineRule="auto"/>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0"/>
                <w:szCs w:val="16"/>
                <w:lang w:eastAsia="hr-HR"/>
              </w:rPr>
              <w:t>NJIVICE</w:t>
            </w:r>
          </w:p>
        </w:tc>
        <w:tc>
          <w:tcPr>
            <w:tcW w:w="1275" w:type="dxa"/>
            <w:shd w:val="clear" w:color="auto" w:fill="9CC2E5"/>
            <w:noWrap/>
            <w:vAlign w:val="center"/>
          </w:tcPr>
          <w:p w14:paraId="345701D2"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4"/>
                <w:szCs w:val="24"/>
                <w:lang w:eastAsia="hr-HR"/>
              </w:rPr>
              <w:t>5.518</w:t>
            </w:r>
          </w:p>
        </w:tc>
        <w:tc>
          <w:tcPr>
            <w:tcW w:w="1276" w:type="dxa"/>
            <w:shd w:val="clear" w:color="auto" w:fill="9CC2E5"/>
            <w:vAlign w:val="center"/>
          </w:tcPr>
          <w:p w14:paraId="08ED9BE0"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4"/>
                <w:szCs w:val="24"/>
                <w:lang w:eastAsia="hr-HR"/>
              </w:rPr>
              <w:t>3.643</w:t>
            </w:r>
          </w:p>
        </w:tc>
        <w:tc>
          <w:tcPr>
            <w:tcW w:w="992" w:type="dxa"/>
            <w:shd w:val="clear" w:color="auto" w:fill="9CC2E5"/>
            <w:vAlign w:val="center"/>
          </w:tcPr>
          <w:p w14:paraId="1E8197E6"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0"/>
                <w:szCs w:val="16"/>
                <w:lang w:eastAsia="hr-HR"/>
              </w:rPr>
              <w:t> </w:t>
            </w:r>
          </w:p>
        </w:tc>
        <w:tc>
          <w:tcPr>
            <w:tcW w:w="1134" w:type="dxa"/>
            <w:shd w:val="clear" w:color="auto" w:fill="9CC2E5"/>
            <w:noWrap/>
            <w:vAlign w:val="center"/>
          </w:tcPr>
          <w:p w14:paraId="6CAD1CE2"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p>
        </w:tc>
        <w:tc>
          <w:tcPr>
            <w:tcW w:w="1560" w:type="dxa"/>
            <w:shd w:val="clear" w:color="auto" w:fill="9CC2E5"/>
            <w:noWrap/>
            <w:vAlign w:val="center"/>
          </w:tcPr>
          <w:p w14:paraId="4839EB22"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p>
        </w:tc>
        <w:tc>
          <w:tcPr>
            <w:tcW w:w="1275" w:type="dxa"/>
            <w:shd w:val="clear" w:color="auto" w:fill="9CC2E5"/>
            <w:noWrap/>
            <w:vAlign w:val="center"/>
          </w:tcPr>
          <w:p w14:paraId="70FE59E1"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4"/>
                <w:szCs w:val="24"/>
                <w:lang w:eastAsia="hr-HR"/>
              </w:rPr>
              <w:t>2.759</w:t>
            </w:r>
          </w:p>
        </w:tc>
        <w:tc>
          <w:tcPr>
            <w:tcW w:w="1134" w:type="dxa"/>
            <w:shd w:val="clear" w:color="auto" w:fill="9CC2E5"/>
            <w:vAlign w:val="center"/>
          </w:tcPr>
          <w:p w14:paraId="68CB0778"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4"/>
                <w:szCs w:val="24"/>
                <w:lang w:eastAsia="hr-HR"/>
              </w:rPr>
              <w:t> </w:t>
            </w:r>
          </w:p>
        </w:tc>
        <w:tc>
          <w:tcPr>
            <w:tcW w:w="993" w:type="dxa"/>
            <w:shd w:val="clear" w:color="auto" w:fill="9CC2E5"/>
            <w:vAlign w:val="center"/>
          </w:tcPr>
          <w:p w14:paraId="4FEA74D0"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4"/>
                <w:szCs w:val="24"/>
                <w:lang w:eastAsia="hr-HR"/>
              </w:rPr>
              <w:t>309</w:t>
            </w:r>
          </w:p>
        </w:tc>
      </w:tr>
      <w:tr w:rsidR="00AB7AB2" w:rsidRPr="00AB7AB2" w14:paraId="59E3D4C9" w14:textId="77777777" w:rsidTr="00392838">
        <w:trPr>
          <w:trHeight w:val="283"/>
        </w:trPr>
        <w:tc>
          <w:tcPr>
            <w:tcW w:w="1277" w:type="dxa"/>
            <w:shd w:val="clear" w:color="auto" w:fill="auto"/>
            <w:noWrap/>
            <w:vAlign w:val="center"/>
          </w:tcPr>
          <w:p w14:paraId="66ADB949" w14:textId="77777777" w:rsidR="00AB7AB2" w:rsidRPr="00AB7AB2" w:rsidRDefault="00AB7AB2" w:rsidP="00AB7AB2">
            <w:pPr>
              <w:spacing w:after="0" w:line="240" w:lineRule="auto"/>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sz w:val="20"/>
                <w:szCs w:val="16"/>
                <w:lang w:eastAsia="hr-HR"/>
              </w:rPr>
              <w:t>MALINSKA</w:t>
            </w:r>
          </w:p>
        </w:tc>
        <w:tc>
          <w:tcPr>
            <w:tcW w:w="1275" w:type="dxa"/>
            <w:shd w:val="clear" w:color="auto" w:fill="auto"/>
            <w:noWrap/>
            <w:vAlign w:val="center"/>
          </w:tcPr>
          <w:p w14:paraId="31AA0CFF"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15.971</w:t>
            </w:r>
          </w:p>
        </w:tc>
        <w:tc>
          <w:tcPr>
            <w:tcW w:w="1276" w:type="dxa"/>
            <w:vAlign w:val="center"/>
          </w:tcPr>
          <w:p w14:paraId="63C1668E"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11.392</w:t>
            </w:r>
          </w:p>
        </w:tc>
        <w:tc>
          <w:tcPr>
            <w:tcW w:w="992" w:type="dxa"/>
            <w:vAlign w:val="center"/>
          </w:tcPr>
          <w:p w14:paraId="0D884036"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12.881</w:t>
            </w:r>
          </w:p>
        </w:tc>
        <w:tc>
          <w:tcPr>
            <w:tcW w:w="1134" w:type="dxa"/>
            <w:shd w:val="clear" w:color="auto" w:fill="auto"/>
            <w:noWrap/>
            <w:vAlign w:val="center"/>
          </w:tcPr>
          <w:p w14:paraId="3F141D4D"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2.677</w:t>
            </w:r>
          </w:p>
        </w:tc>
        <w:tc>
          <w:tcPr>
            <w:tcW w:w="1560" w:type="dxa"/>
            <w:shd w:val="clear" w:color="auto" w:fill="auto"/>
            <w:noWrap/>
            <w:vAlign w:val="center"/>
          </w:tcPr>
          <w:p w14:paraId="01B4E9F8"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p>
        </w:tc>
        <w:tc>
          <w:tcPr>
            <w:tcW w:w="1275" w:type="dxa"/>
            <w:shd w:val="clear" w:color="auto" w:fill="auto"/>
            <w:noWrap/>
            <w:vAlign w:val="center"/>
          </w:tcPr>
          <w:p w14:paraId="14807E27"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1.317</w:t>
            </w:r>
          </w:p>
        </w:tc>
        <w:tc>
          <w:tcPr>
            <w:tcW w:w="1134" w:type="dxa"/>
            <w:vAlign w:val="center"/>
          </w:tcPr>
          <w:p w14:paraId="20745459" w14:textId="77777777" w:rsidR="00AB7AB2" w:rsidRPr="00AB7AB2" w:rsidRDefault="00AB7AB2" w:rsidP="00AB7AB2">
            <w:pPr>
              <w:spacing w:after="0" w:line="240" w:lineRule="auto"/>
              <w:rPr>
                <w:rFonts w:ascii="Times New Roman" w:eastAsia="Times New Roman" w:hAnsi="Times New Roman" w:cs="Times New Roman"/>
                <w:sz w:val="20"/>
                <w:szCs w:val="16"/>
                <w:lang w:eastAsia="hr-HR"/>
              </w:rPr>
            </w:pPr>
          </w:p>
        </w:tc>
        <w:tc>
          <w:tcPr>
            <w:tcW w:w="993" w:type="dxa"/>
            <w:vAlign w:val="center"/>
          </w:tcPr>
          <w:p w14:paraId="29D48AF6"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930</w:t>
            </w:r>
          </w:p>
        </w:tc>
      </w:tr>
      <w:tr w:rsidR="00AB7AB2" w:rsidRPr="00AB7AB2" w14:paraId="53E72D36" w14:textId="77777777" w:rsidTr="00392838">
        <w:trPr>
          <w:trHeight w:val="283"/>
        </w:trPr>
        <w:tc>
          <w:tcPr>
            <w:tcW w:w="1277" w:type="dxa"/>
            <w:shd w:val="clear" w:color="auto" w:fill="auto"/>
            <w:noWrap/>
            <w:vAlign w:val="center"/>
          </w:tcPr>
          <w:p w14:paraId="1466FF8F" w14:textId="77777777" w:rsidR="00AB7AB2" w:rsidRPr="00AB7AB2" w:rsidRDefault="00AB7AB2" w:rsidP="00AB7AB2">
            <w:pPr>
              <w:spacing w:after="0" w:line="240" w:lineRule="auto"/>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sz w:val="20"/>
                <w:szCs w:val="16"/>
                <w:lang w:eastAsia="hr-HR"/>
              </w:rPr>
              <w:t>KRK</w:t>
            </w:r>
          </w:p>
        </w:tc>
        <w:tc>
          <w:tcPr>
            <w:tcW w:w="1275" w:type="dxa"/>
            <w:shd w:val="clear" w:color="auto" w:fill="auto"/>
            <w:noWrap/>
            <w:vAlign w:val="center"/>
          </w:tcPr>
          <w:p w14:paraId="4E66D0F0"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12.832</w:t>
            </w:r>
          </w:p>
        </w:tc>
        <w:tc>
          <w:tcPr>
            <w:tcW w:w="1276" w:type="dxa"/>
            <w:vAlign w:val="center"/>
          </w:tcPr>
          <w:p w14:paraId="596A65AC"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9.055</w:t>
            </w:r>
          </w:p>
        </w:tc>
        <w:tc>
          <w:tcPr>
            <w:tcW w:w="992" w:type="dxa"/>
            <w:vAlign w:val="center"/>
          </w:tcPr>
          <w:p w14:paraId="61CB5332"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15.516</w:t>
            </w:r>
          </w:p>
        </w:tc>
        <w:tc>
          <w:tcPr>
            <w:tcW w:w="1134" w:type="dxa"/>
            <w:shd w:val="clear" w:color="auto" w:fill="auto"/>
            <w:noWrap/>
            <w:vAlign w:val="center"/>
          </w:tcPr>
          <w:p w14:paraId="50438B97"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1.228</w:t>
            </w:r>
          </w:p>
        </w:tc>
        <w:tc>
          <w:tcPr>
            <w:tcW w:w="1560" w:type="dxa"/>
            <w:shd w:val="clear" w:color="auto" w:fill="auto"/>
            <w:noWrap/>
            <w:vAlign w:val="center"/>
          </w:tcPr>
          <w:p w14:paraId="4A4F054F"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p>
        </w:tc>
        <w:tc>
          <w:tcPr>
            <w:tcW w:w="1275" w:type="dxa"/>
            <w:shd w:val="clear" w:color="auto" w:fill="auto"/>
            <w:noWrap/>
            <w:vAlign w:val="center"/>
          </w:tcPr>
          <w:p w14:paraId="548B7F4A"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1.550</w:t>
            </w:r>
          </w:p>
        </w:tc>
        <w:tc>
          <w:tcPr>
            <w:tcW w:w="1134" w:type="dxa"/>
            <w:vAlign w:val="center"/>
          </w:tcPr>
          <w:p w14:paraId="069F20B0"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10</w:t>
            </w:r>
          </w:p>
        </w:tc>
        <w:tc>
          <w:tcPr>
            <w:tcW w:w="993" w:type="dxa"/>
            <w:vAlign w:val="center"/>
          </w:tcPr>
          <w:p w14:paraId="21B5BB82"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744</w:t>
            </w:r>
          </w:p>
        </w:tc>
      </w:tr>
      <w:tr w:rsidR="00AB7AB2" w:rsidRPr="00AB7AB2" w14:paraId="290B0DAE" w14:textId="77777777" w:rsidTr="00392838">
        <w:trPr>
          <w:trHeight w:val="283"/>
        </w:trPr>
        <w:tc>
          <w:tcPr>
            <w:tcW w:w="1277" w:type="dxa"/>
            <w:shd w:val="clear" w:color="auto" w:fill="auto"/>
            <w:noWrap/>
            <w:vAlign w:val="center"/>
          </w:tcPr>
          <w:p w14:paraId="66BE594A" w14:textId="77777777" w:rsidR="00AB7AB2" w:rsidRPr="00AB7AB2" w:rsidRDefault="00AB7AB2" w:rsidP="00AB7AB2">
            <w:pPr>
              <w:spacing w:after="0" w:line="240" w:lineRule="auto"/>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sz w:val="20"/>
                <w:szCs w:val="16"/>
                <w:lang w:eastAsia="hr-HR"/>
              </w:rPr>
              <w:t>KORNIĆ</w:t>
            </w:r>
          </w:p>
        </w:tc>
        <w:tc>
          <w:tcPr>
            <w:tcW w:w="1275" w:type="dxa"/>
            <w:shd w:val="clear" w:color="auto" w:fill="auto"/>
            <w:noWrap/>
            <w:vAlign w:val="center"/>
          </w:tcPr>
          <w:p w14:paraId="2F746292"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4.984</w:t>
            </w:r>
          </w:p>
        </w:tc>
        <w:tc>
          <w:tcPr>
            <w:tcW w:w="1276" w:type="dxa"/>
            <w:vAlign w:val="center"/>
          </w:tcPr>
          <w:p w14:paraId="1EF64A17"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3.659</w:t>
            </w:r>
          </w:p>
        </w:tc>
        <w:tc>
          <w:tcPr>
            <w:tcW w:w="992" w:type="dxa"/>
            <w:vAlign w:val="center"/>
          </w:tcPr>
          <w:p w14:paraId="69852008"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0"/>
                <w:szCs w:val="16"/>
                <w:lang w:eastAsia="hr-HR"/>
              </w:rPr>
              <w:t> </w:t>
            </w:r>
          </w:p>
        </w:tc>
        <w:tc>
          <w:tcPr>
            <w:tcW w:w="1134" w:type="dxa"/>
            <w:shd w:val="clear" w:color="auto" w:fill="auto"/>
            <w:noWrap/>
            <w:vAlign w:val="center"/>
          </w:tcPr>
          <w:p w14:paraId="332ABE48"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p>
        </w:tc>
        <w:tc>
          <w:tcPr>
            <w:tcW w:w="1560" w:type="dxa"/>
            <w:shd w:val="clear" w:color="auto" w:fill="auto"/>
            <w:noWrap/>
            <w:vAlign w:val="center"/>
          </w:tcPr>
          <w:p w14:paraId="09D28ECD"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p>
        </w:tc>
        <w:tc>
          <w:tcPr>
            <w:tcW w:w="1275" w:type="dxa"/>
            <w:shd w:val="clear" w:color="auto" w:fill="auto"/>
            <w:noWrap/>
            <w:vAlign w:val="center"/>
          </w:tcPr>
          <w:p w14:paraId="6DBCFC40"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p>
        </w:tc>
        <w:tc>
          <w:tcPr>
            <w:tcW w:w="1134" w:type="dxa"/>
            <w:vAlign w:val="center"/>
          </w:tcPr>
          <w:p w14:paraId="062622C8"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3</w:t>
            </w:r>
          </w:p>
        </w:tc>
        <w:tc>
          <w:tcPr>
            <w:tcW w:w="993" w:type="dxa"/>
            <w:vAlign w:val="center"/>
          </w:tcPr>
          <w:p w14:paraId="00110C21"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350</w:t>
            </w:r>
          </w:p>
        </w:tc>
      </w:tr>
      <w:tr w:rsidR="00AB7AB2" w:rsidRPr="00AB7AB2" w14:paraId="5BEFE4ED" w14:textId="77777777" w:rsidTr="00392838">
        <w:trPr>
          <w:trHeight w:val="283"/>
        </w:trPr>
        <w:tc>
          <w:tcPr>
            <w:tcW w:w="1277" w:type="dxa"/>
            <w:shd w:val="clear" w:color="auto" w:fill="auto"/>
            <w:noWrap/>
            <w:vAlign w:val="center"/>
            <w:hideMark/>
          </w:tcPr>
          <w:p w14:paraId="28188ED3" w14:textId="77777777" w:rsidR="00AB7AB2" w:rsidRPr="00AB7AB2" w:rsidRDefault="00AB7AB2" w:rsidP="00AB7AB2">
            <w:pPr>
              <w:spacing w:after="0" w:line="240" w:lineRule="auto"/>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sz w:val="20"/>
                <w:szCs w:val="16"/>
                <w:lang w:eastAsia="hr-HR"/>
              </w:rPr>
              <w:t>PUNAT</w:t>
            </w:r>
          </w:p>
        </w:tc>
        <w:tc>
          <w:tcPr>
            <w:tcW w:w="1275" w:type="dxa"/>
            <w:shd w:val="clear" w:color="auto" w:fill="auto"/>
            <w:noWrap/>
            <w:vAlign w:val="center"/>
            <w:hideMark/>
          </w:tcPr>
          <w:p w14:paraId="512C081F"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5.687</w:t>
            </w:r>
          </w:p>
        </w:tc>
        <w:tc>
          <w:tcPr>
            <w:tcW w:w="1276" w:type="dxa"/>
            <w:vAlign w:val="center"/>
          </w:tcPr>
          <w:p w14:paraId="21407471"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4.438</w:t>
            </w:r>
          </w:p>
        </w:tc>
        <w:tc>
          <w:tcPr>
            <w:tcW w:w="992" w:type="dxa"/>
            <w:vAlign w:val="center"/>
          </w:tcPr>
          <w:p w14:paraId="40BFCB19"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4.444</w:t>
            </w:r>
          </w:p>
        </w:tc>
        <w:tc>
          <w:tcPr>
            <w:tcW w:w="1134" w:type="dxa"/>
            <w:shd w:val="clear" w:color="auto" w:fill="auto"/>
            <w:noWrap/>
            <w:vAlign w:val="center"/>
            <w:hideMark/>
          </w:tcPr>
          <w:p w14:paraId="18DF52D4"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p>
        </w:tc>
        <w:tc>
          <w:tcPr>
            <w:tcW w:w="1560" w:type="dxa"/>
            <w:shd w:val="clear" w:color="auto" w:fill="auto"/>
            <w:noWrap/>
            <w:vAlign w:val="center"/>
          </w:tcPr>
          <w:p w14:paraId="4A795333"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p>
        </w:tc>
        <w:tc>
          <w:tcPr>
            <w:tcW w:w="1275" w:type="dxa"/>
            <w:shd w:val="clear" w:color="auto" w:fill="auto"/>
            <w:noWrap/>
            <w:vAlign w:val="center"/>
            <w:hideMark/>
          </w:tcPr>
          <w:p w14:paraId="2B79B09B"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996</w:t>
            </w:r>
          </w:p>
        </w:tc>
        <w:tc>
          <w:tcPr>
            <w:tcW w:w="1134" w:type="dxa"/>
            <w:vAlign w:val="center"/>
          </w:tcPr>
          <w:p w14:paraId="7679056B"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p>
        </w:tc>
        <w:tc>
          <w:tcPr>
            <w:tcW w:w="993" w:type="dxa"/>
            <w:vAlign w:val="center"/>
          </w:tcPr>
          <w:p w14:paraId="1BD1D548"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491</w:t>
            </w:r>
          </w:p>
        </w:tc>
      </w:tr>
      <w:tr w:rsidR="00AB7AB2" w:rsidRPr="00AB7AB2" w14:paraId="1D6295CD" w14:textId="77777777" w:rsidTr="00392838">
        <w:trPr>
          <w:trHeight w:val="283"/>
        </w:trPr>
        <w:tc>
          <w:tcPr>
            <w:tcW w:w="1277" w:type="dxa"/>
            <w:shd w:val="clear" w:color="auto" w:fill="auto"/>
            <w:noWrap/>
            <w:vAlign w:val="center"/>
            <w:hideMark/>
          </w:tcPr>
          <w:p w14:paraId="1D2E33AA" w14:textId="77777777" w:rsidR="00AB7AB2" w:rsidRPr="00AB7AB2" w:rsidRDefault="00AB7AB2" w:rsidP="00AB7AB2">
            <w:pPr>
              <w:spacing w:after="0" w:line="240" w:lineRule="auto"/>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sz w:val="20"/>
                <w:szCs w:val="16"/>
                <w:lang w:eastAsia="hr-HR"/>
              </w:rPr>
              <w:t>BAŠKA</w:t>
            </w:r>
          </w:p>
        </w:tc>
        <w:tc>
          <w:tcPr>
            <w:tcW w:w="1275" w:type="dxa"/>
            <w:shd w:val="clear" w:color="auto" w:fill="auto"/>
            <w:noWrap/>
            <w:vAlign w:val="center"/>
            <w:hideMark/>
          </w:tcPr>
          <w:p w14:paraId="1080B2E3"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4.495</w:t>
            </w:r>
          </w:p>
        </w:tc>
        <w:tc>
          <w:tcPr>
            <w:tcW w:w="1276" w:type="dxa"/>
            <w:vAlign w:val="center"/>
          </w:tcPr>
          <w:p w14:paraId="345B75CC"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3.443</w:t>
            </w:r>
          </w:p>
        </w:tc>
        <w:tc>
          <w:tcPr>
            <w:tcW w:w="992" w:type="dxa"/>
            <w:vAlign w:val="center"/>
          </w:tcPr>
          <w:p w14:paraId="33C2E9F4"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3.783</w:t>
            </w:r>
          </w:p>
        </w:tc>
        <w:tc>
          <w:tcPr>
            <w:tcW w:w="1134" w:type="dxa"/>
            <w:shd w:val="clear" w:color="auto" w:fill="auto"/>
            <w:noWrap/>
            <w:vAlign w:val="center"/>
            <w:hideMark/>
          </w:tcPr>
          <w:p w14:paraId="5795FD1F"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125</w:t>
            </w:r>
          </w:p>
        </w:tc>
        <w:tc>
          <w:tcPr>
            <w:tcW w:w="1560" w:type="dxa"/>
            <w:shd w:val="clear" w:color="auto" w:fill="auto"/>
            <w:noWrap/>
            <w:vAlign w:val="center"/>
          </w:tcPr>
          <w:p w14:paraId="301C730B"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p>
        </w:tc>
        <w:tc>
          <w:tcPr>
            <w:tcW w:w="1275" w:type="dxa"/>
            <w:shd w:val="clear" w:color="auto" w:fill="auto"/>
            <w:noWrap/>
            <w:vAlign w:val="center"/>
            <w:hideMark/>
          </w:tcPr>
          <w:p w14:paraId="4E762C3C"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2.483</w:t>
            </w:r>
          </w:p>
        </w:tc>
        <w:tc>
          <w:tcPr>
            <w:tcW w:w="1134" w:type="dxa"/>
            <w:vAlign w:val="center"/>
          </w:tcPr>
          <w:p w14:paraId="268BDF54"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p>
        </w:tc>
        <w:tc>
          <w:tcPr>
            <w:tcW w:w="993" w:type="dxa"/>
            <w:vAlign w:val="center"/>
          </w:tcPr>
          <w:p w14:paraId="5F0351B6"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284</w:t>
            </w:r>
          </w:p>
        </w:tc>
      </w:tr>
      <w:tr w:rsidR="00AB7AB2" w:rsidRPr="00AB7AB2" w14:paraId="5228315C" w14:textId="77777777" w:rsidTr="00392838">
        <w:trPr>
          <w:trHeight w:val="283"/>
        </w:trPr>
        <w:tc>
          <w:tcPr>
            <w:tcW w:w="1277" w:type="dxa"/>
            <w:shd w:val="clear" w:color="auto" w:fill="auto"/>
            <w:noWrap/>
            <w:vAlign w:val="center"/>
            <w:hideMark/>
          </w:tcPr>
          <w:p w14:paraId="6A19956A" w14:textId="77777777" w:rsidR="00AB7AB2" w:rsidRPr="00AB7AB2" w:rsidRDefault="00AB7AB2" w:rsidP="00AB7AB2">
            <w:pPr>
              <w:spacing w:after="0" w:line="240" w:lineRule="auto"/>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sz w:val="20"/>
                <w:szCs w:val="16"/>
                <w:lang w:eastAsia="hr-HR"/>
              </w:rPr>
              <w:t>DOBRINJ</w:t>
            </w:r>
          </w:p>
        </w:tc>
        <w:tc>
          <w:tcPr>
            <w:tcW w:w="1275" w:type="dxa"/>
            <w:shd w:val="clear" w:color="auto" w:fill="auto"/>
            <w:noWrap/>
            <w:vAlign w:val="center"/>
            <w:hideMark/>
          </w:tcPr>
          <w:p w14:paraId="7285E955"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20.810</w:t>
            </w:r>
          </w:p>
        </w:tc>
        <w:tc>
          <w:tcPr>
            <w:tcW w:w="1276" w:type="dxa"/>
            <w:vAlign w:val="center"/>
          </w:tcPr>
          <w:p w14:paraId="16555C51"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0"/>
                <w:szCs w:val="16"/>
                <w:lang w:eastAsia="hr-HR"/>
              </w:rPr>
              <w:t> </w:t>
            </w:r>
          </w:p>
        </w:tc>
        <w:tc>
          <w:tcPr>
            <w:tcW w:w="992" w:type="dxa"/>
            <w:vAlign w:val="center"/>
          </w:tcPr>
          <w:p w14:paraId="63C33B68"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15.601</w:t>
            </w:r>
          </w:p>
        </w:tc>
        <w:tc>
          <w:tcPr>
            <w:tcW w:w="1134" w:type="dxa"/>
            <w:shd w:val="clear" w:color="auto" w:fill="auto"/>
            <w:noWrap/>
            <w:vAlign w:val="center"/>
            <w:hideMark/>
          </w:tcPr>
          <w:p w14:paraId="53CAF686"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2.245</w:t>
            </w:r>
          </w:p>
        </w:tc>
        <w:tc>
          <w:tcPr>
            <w:tcW w:w="1560" w:type="dxa"/>
            <w:shd w:val="clear" w:color="auto" w:fill="auto"/>
            <w:noWrap/>
            <w:vAlign w:val="center"/>
            <w:hideMark/>
          </w:tcPr>
          <w:p w14:paraId="2C60422E"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494</w:t>
            </w:r>
          </w:p>
        </w:tc>
        <w:tc>
          <w:tcPr>
            <w:tcW w:w="1275" w:type="dxa"/>
            <w:shd w:val="clear" w:color="auto" w:fill="auto"/>
            <w:noWrap/>
            <w:vAlign w:val="center"/>
            <w:hideMark/>
          </w:tcPr>
          <w:p w14:paraId="03D7ADD7"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 </w:t>
            </w:r>
          </w:p>
        </w:tc>
        <w:tc>
          <w:tcPr>
            <w:tcW w:w="1134" w:type="dxa"/>
            <w:vAlign w:val="center"/>
          </w:tcPr>
          <w:p w14:paraId="0434BD64"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8</w:t>
            </w:r>
          </w:p>
        </w:tc>
        <w:tc>
          <w:tcPr>
            <w:tcW w:w="993" w:type="dxa"/>
            <w:vAlign w:val="center"/>
          </w:tcPr>
          <w:p w14:paraId="76526637"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1.014</w:t>
            </w:r>
          </w:p>
        </w:tc>
      </w:tr>
      <w:tr w:rsidR="00AB7AB2" w:rsidRPr="00AB7AB2" w14:paraId="34E177D4" w14:textId="77777777" w:rsidTr="00392838">
        <w:trPr>
          <w:trHeight w:val="404"/>
        </w:trPr>
        <w:tc>
          <w:tcPr>
            <w:tcW w:w="1277" w:type="dxa"/>
            <w:shd w:val="clear" w:color="auto" w:fill="auto"/>
            <w:noWrap/>
            <w:vAlign w:val="center"/>
          </w:tcPr>
          <w:p w14:paraId="6AFA671E"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0"/>
                <w:szCs w:val="16"/>
                <w:lang w:eastAsia="hr-HR"/>
              </w:rPr>
              <w:t>UKUPNO</w:t>
            </w:r>
          </w:p>
        </w:tc>
        <w:tc>
          <w:tcPr>
            <w:tcW w:w="1275" w:type="dxa"/>
            <w:shd w:val="clear" w:color="auto" w:fill="auto"/>
            <w:noWrap/>
            <w:vAlign w:val="center"/>
          </w:tcPr>
          <w:p w14:paraId="2352DBCB"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4"/>
                <w:szCs w:val="24"/>
                <w:lang w:eastAsia="hr-HR"/>
              </w:rPr>
              <w:t>79.260</w:t>
            </w:r>
          </w:p>
        </w:tc>
        <w:tc>
          <w:tcPr>
            <w:tcW w:w="1276" w:type="dxa"/>
            <w:vAlign w:val="center"/>
          </w:tcPr>
          <w:p w14:paraId="3CC6B1D2"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4"/>
                <w:szCs w:val="24"/>
                <w:lang w:eastAsia="hr-HR"/>
              </w:rPr>
              <w:t>39.854</w:t>
            </w:r>
          </w:p>
        </w:tc>
        <w:tc>
          <w:tcPr>
            <w:tcW w:w="992" w:type="dxa"/>
            <w:vAlign w:val="center"/>
          </w:tcPr>
          <w:p w14:paraId="2DA08C2C"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4"/>
                <w:szCs w:val="24"/>
                <w:lang w:eastAsia="hr-HR"/>
              </w:rPr>
              <w:t>63.535</w:t>
            </w:r>
          </w:p>
        </w:tc>
        <w:tc>
          <w:tcPr>
            <w:tcW w:w="1134" w:type="dxa"/>
            <w:shd w:val="clear" w:color="auto" w:fill="auto"/>
            <w:noWrap/>
            <w:vAlign w:val="center"/>
          </w:tcPr>
          <w:p w14:paraId="032E4762"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4"/>
                <w:szCs w:val="24"/>
                <w:lang w:eastAsia="hr-HR"/>
              </w:rPr>
              <w:t>7.174</w:t>
            </w:r>
          </w:p>
        </w:tc>
        <w:tc>
          <w:tcPr>
            <w:tcW w:w="1560" w:type="dxa"/>
            <w:shd w:val="clear" w:color="auto" w:fill="auto"/>
            <w:noWrap/>
            <w:vAlign w:val="center"/>
          </w:tcPr>
          <w:p w14:paraId="21753473"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4"/>
                <w:szCs w:val="24"/>
                <w:lang w:eastAsia="hr-HR"/>
              </w:rPr>
              <w:t>554</w:t>
            </w:r>
          </w:p>
        </w:tc>
        <w:tc>
          <w:tcPr>
            <w:tcW w:w="1275" w:type="dxa"/>
            <w:shd w:val="clear" w:color="auto" w:fill="auto"/>
            <w:noWrap/>
            <w:vAlign w:val="center"/>
          </w:tcPr>
          <w:p w14:paraId="2869DBF3"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4"/>
                <w:szCs w:val="24"/>
                <w:lang w:eastAsia="hr-HR"/>
              </w:rPr>
              <w:t>10.219</w:t>
            </w:r>
          </w:p>
        </w:tc>
        <w:tc>
          <w:tcPr>
            <w:tcW w:w="1134" w:type="dxa"/>
            <w:vAlign w:val="center"/>
          </w:tcPr>
          <w:p w14:paraId="0027BE4A"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4"/>
                <w:szCs w:val="24"/>
                <w:lang w:eastAsia="hr-HR"/>
              </w:rPr>
              <w:t>23</w:t>
            </w:r>
          </w:p>
        </w:tc>
        <w:tc>
          <w:tcPr>
            <w:tcW w:w="993" w:type="dxa"/>
            <w:vAlign w:val="center"/>
          </w:tcPr>
          <w:p w14:paraId="0FBBDB87"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4"/>
                <w:szCs w:val="24"/>
                <w:lang w:eastAsia="hr-HR"/>
              </w:rPr>
              <w:t>4.563</w:t>
            </w:r>
          </w:p>
        </w:tc>
      </w:tr>
    </w:tbl>
    <w:p w14:paraId="48BEC12F" w14:textId="77777777" w:rsidR="00AB7AB2" w:rsidRPr="00AB7AB2" w:rsidRDefault="00AB7AB2" w:rsidP="00AB7AB2">
      <w:pPr>
        <w:spacing w:after="0" w:line="240" w:lineRule="auto"/>
        <w:jc w:val="both"/>
        <w:rPr>
          <w:rFonts w:ascii="Times New Roman" w:eastAsia="Times New Roman" w:hAnsi="Times New Roman" w:cs="Times New Roman"/>
          <w:sz w:val="24"/>
          <w:szCs w:val="24"/>
          <w:lang w:eastAsia="hr-HR"/>
        </w:rPr>
      </w:pPr>
    </w:p>
    <w:p w14:paraId="59060AD4" w14:textId="77777777" w:rsidR="00AB7AB2" w:rsidRPr="00AB7AB2" w:rsidRDefault="00AB7AB2" w:rsidP="00AB7AB2">
      <w:pPr>
        <w:spacing w:after="0" w:line="240" w:lineRule="auto"/>
        <w:jc w:val="both"/>
        <w:rPr>
          <w:rFonts w:ascii="Times New Roman" w:eastAsia="Times New Roman" w:hAnsi="Times New Roman" w:cs="Times New Roman"/>
          <w:sz w:val="24"/>
          <w:szCs w:val="24"/>
          <w:lang w:eastAsia="hr-HR"/>
        </w:rPr>
      </w:pPr>
    </w:p>
    <w:p w14:paraId="57DA504A" w14:textId="77777777" w:rsidR="00AB7AB2" w:rsidRPr="00AB7AB2" w:rsidRDefault="00AB7AB2" w:rsidP="00AB7AB2">
      <w:pPr>
        <w:spacing w:after="0" w:line="240" w:lineRule="auto"/>
        <w:jc w:val="both"/>
        <w:rPr>
          <w:rFonts w:ascii="Times New Roman" w:eastAsia="Times New Roman" w:hAnsi="Times New Roman" w:cs="Times New Roman"/>
          <w:sz w:val="24"/>
          <w:szCs w:val="24"/>
          <w:lang w:eastAsia="hr-HR"/>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275"/>
        <w:gridCol w:w="1276"/>
        <w:gridCol w:w="992"/>
        <w:gridCol w:w="1134"/>
        <w:gridCol w:w="1560"/>
        <w:gridCol w:w="1275"/>
        <w:gridCol w:w="1134"/>
        <w:gridCol w:w="993"/>
      </w:tblGrid>
      <w:tr w:rsidR="00AB7AB2" w:rsidRPr="00AB7AB2" w14:paraId="700521B8" w14:textId="77777777" w:rsidTr="00AB7AB2">
        <w:trPr>
          <w:trHeight w:val="283"/>
        </w:trPr>
        <w:tc>
          <w:tcPr>
            <w:tcW w:w="1277" w:type="dxa"/>
            <w:vMerge w:val="restart"/>
            <w:shd w:val="clear" w:color="auto" w:fill="A8D08D"/>
            <w:noWrap/>
            <w:vAlign w:val="center"/>
            <w:hideMark/>
          </w:tcPr>
          <w:p w14:paraId="6D470896"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0"/>
                <w:szCs w:val="16"/>
                <w:lang w:eastAsia="hr-HR"/>
              </w:rPr>
              <w:t>OPĆINA:</w:t>
            </w:r>
          </w:p>
        </w:tc>
        <w:tc>
          <w:tcPr>
            <w:tcW w:w="9639" w:type="dxa"/>
            <w:gridSpan w:val="8"/>
            <w:shd w:val="clear" w:color="auto" w:fill="A8D08D"/>
            <w:vAlign w:val="center"/>
          </w:tcPr>
          <w:p w14:paraId="59215D4C" w14:textId="2476C35D"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0"/>
                <w:szCs w:val="16"/>
                <w:lang w:eastAsia="hr-HR"/>
              </w:rPr>
              <w:t>IZVEDENO</w:t>
            </w:r>
            <w:r w:rsidR="00BC6B09">
              <w:rPr>
                <w:rFonts w:ascii="Times New Roman" w:eastAsia="Times New Roman" w:hAnsi="Times New Roman" w:cs="Times New Roman"/>
                <w:b/>
                <w:bCs/>
                <w:sz w:val="20"/>
                <w:szCs w:val="16"/>
                <w:lang w:eastAsia="hr-HR"/>
              </w:rPr>
              <w:t xml:space="preserve"> (m)</w:t>
            </w:r>
          </w:p>
        </w:tc>
      </w:tr>
      <w:tr w:rsidR="00AB7AB2" w:rsidRPr="00AB7AB2" w14:paraId="0AD672D7" w14:textId="77777777" w:rsidTr="00AB7AB2">
        <w:trPr>
          <w:trHeight w:val="283"/>
        </w:trPr>
        <w:tc>
          <w:tcPr>
            <w:tcW w:w="1277" w:type="dxa"/>
            <w:vMerge/>
            <w:tcBorders>
              <w:bottom w:val="single" w:sz="4" w:space="0" w:color="auto"/>
            </w:tcBorders>
            <w:shd w:val="clear" w:color="auto" w:fill="A8D08D"/>
            <w:noWrap/>
            <w:vAlign w:val="center"/>
            <w:hideMark/>
          </w:tcPr>
          <w:p w14:paraId="0FEB8C61"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p>
        </w:tc>
        <w:tc>
          <w:tcPr>
            <w:tcW w:w="1275" w:type="dxa"/>
            <w:tcBorders>
              <w:bottom w:val="single" w:sz="4" w:space="0" w:color="auto"/>
            </w:tcBorders>
            <w:shd w:val="clear" w:color="auto" w:fill="A8D08D"/>
            <w:noWrap/>
            <w:vAlign w:val="center"/>
            <w:hideMark/>
          </w:tcPr>
          <w:p w14:paraId="5A751484"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0"/>
                <w:szCs w:val="16"/>
                <w:lang w:eastAsia="hr-HR"/>
              </w:rPr>
              <w:t>KANALIZ-ACIJA</w:t>
            </w:r>
          </w:p>
        </w:tc>
        <w:tc>
          <w:tcPr>
            <w:tcW w:w="1276" w:type="dxa"/>
            <w:tcBorders>
              <w:bottom w:val="single" w:sz="4" w:space="0" w:color="auto"/>
            </w:tcBorders>
            <w:shd w:val="clear" w:color="auto" w:fill="A8D08D"/>
            <w:vAlign w:val="center"/>
          </w:tcPr>
          <w:p w14:paraId="58A0FD65"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0"/>
                <w:szCs w:val="16"/>
                <w:lang w:eastAsia="hr-HR"/>
              </w:rPr>
              <w:t>VODOVOD</w:t>
            </w:r>
          </w:p>
        </w:tc>
        <w:tc>
          <w:tcPr>
            <w:tcW w:w="992" w:type="dxa"/>
            <w:tcBorders>
              <w:bottom w:val="single" w:sz="4" w:space="0" w:color="auto"/>
            </w:tcBorders>
            <w:shd w:val="clear" w:color="auto" w:fill="A8D08D"/>
            <w:vAlign w:val="center"/>
          </w:tcPr>
          <w:p w14:paraId="3325E5AE"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0"/>
                <w:szCs w:val="16"/>
                <w:lang w:eastAsia="hr-HR"/>
              </w:rPr>
              <w:t>DTK</w:t>
            </w:r>
          </w:p>
        </w:tc>
        <w:tc>
          <w:tcPr>
            <w:tcW w:w="1134" w:type="dxa"/>
            <w:tcBorders>
              <w:bottom w:val="single" w:sz="4" w:space="0" w:color="auto"/>
            </w:tcBorders>
            <w:shd w:val="clear" w:color="auto" w:fill="A8D08D"/>
            <w:noWrap/>
            <w:vAlign w:val="center"/>
            <w:hideMark/>
          </w:tcPr>
          <w:p w14:paraId="4FE923D2"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0"/>
                <w:szCs w:val="16"/>
                <w:lang w:eastAsia="hr-HR"/>
              </w:rPr>
              <w:t>TLAČNI VOD</w:t>
            </w:r>
          </w:p>
        </w:tc>
        <w:tc>
          <w:tcPr>
            <w:tcW w:w="1560" w:type="dxa"/>
            <w:tcBorders>
              <w:bottom w:val="single" w:sz="4" w:space="0" w:color="auto"/>
            </w:tcBorders>
            <w:shd w:val="clear" w:color="auto" w:fill="A8D08D"/>
            <w:noWrap/>
            <w:vAlign w:val="center"/>
            <w:hideMark/>
          </w:tcPr>
          <w:p w14:paraId="3E100070"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0"/>
                <w:szCs w:val="16"/>
                <w:lang w:eastAsia="hr-HR"/>
              </w:rPr>
              <w:t>PODMORSKI ISPUST</w:t>
            </w:r>
          </w:p>
        </w:tc>
        <w:tc>
          <w:tcPr>
            <w:tcW w:w="1275" w:type="dxa"/>
            <w:tcBorders>
              <w:bottom w:val="single" w:sz="4" w:space="0" w:color="auto"/>
            </w:tcBorders>
            <w:shd w:val="clear" w:color="auto" w:fill="A8D08D"/>
            <w:noWrap/>
            <w:vAlign w:val="center"/>
            <w:hideMark/>
          </w:tcPr>
          <w:p w14:paraId="06ED97AA"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0"/>
                <w:szCs w:val="16"/>
                <w:lang w:eastAsia="hr-HR"/>
              </w:rPr>
              <w:t>REHABILITACIJA</w:t>
            </w:r>
          </w:p>
        </w:tc>
        <w:tc>
          <w:tcPr>
            <w:tcW w:w="1134" w:type="dxa"/>
            <w:tcBorders>
              <w:bottom w:val="single" w:sz="4" w:space="0" w:color="auto"/>
            </w:tcBorders>
            <w:shd w:val="clear" w:color="auto" w:fill="A8D08D"/>
            <w:vAlign w:val="center"/>
          </w:tcPr>
          <w:p w14:paraId="63E01977"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0"/>
                <w:szCs w:val="16"/>
                <w:lang w:eastAsia="hr-HR"/>
              </w:rPr>
              <w:t>CRPNE STANICE</w:t>
            </w:r>
          </w:p>
        </w:tc>
        <w:tc>
          <w:tcPr>
            <w:tcW w:w="993" w:type="dxa"/>
            <w:tcBorders>
              <w:bottom w:val="single" w:sz="4" w:space="0" w:color="auto"/>
            </w:tcBorders>
            <w:shd w:val="clear" w:color="auto" w:fill="A8D08D"/>
            <w:vAlign w:val="center"/>
          </w:tcPr>
          <w:p w14:paraId="273DD9BA"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0"/>
                <w:szCs w:val="16"/>
                <w:lang w:eastAsia="hr-HR"/>
              </w:rPr>
              <w:t>KUĆNI PRIKLJ</w:t>
            </w:r>
          </w:p>
        </w:tc>
      </w:tr>
      <w:tr w:rsidR="00AB7AB2" w:rsidRPr="00AB7AB2" w14:paraId="3B596CCB" w14:textId="77777777" w:rsidTr="00AB7AB2">
        <w:trPr>
          <w:trHeight w:val="283"/>
        </w:trPr>
        <w:tc>
          <w:tcPr>
            <w:tcW w:w="1277" w:type="dxa"/>
            <w:shd w:val="clear" w:color="auto" w:fill="9CC2E5"/>
            <w:noWrap/>
            <w:vAlign w:val="center"/>
            <w:hideMark/>
          </w:tcPr>
          <w:p w14:paraId="60005368" w14:textId="77777777" w:rsidR="00AB7AB2" w:rsidRPr="00AB7AB2" w:rsidRDefault="00AB7AB2" w:rsidP="00AB7AB2">
            <w:pPr>
              <w:spacing w:after="0" w:line="240" w:lineRule="auto"/>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0"/>
                <w:szCs w:val="16"/>
                <w:lang w:eastAsia="hr-HR"/>
              </w:rPr>
              <w:t>OMIŠALJ</w:t>
            </w:r>
          </w:p>
        </w:tc>
        <w:tc>
          <w:tcPr>
            <w:tcW w:w="1275" w:type="dxa"/>
            <w:shd w:val="clear" w:color="auto" w:fill="9CC2E5"/>
            <w:noWrap/>
            <w:vAlign w:val="center"/>
            <w:hideMark/>
          </w:tcPr>
          <w:p w14:paraId="078CAA8E"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4"/>
                <w:szCs w:val="24"/>
                <w:lang w:eastAsia="hr-HR"/>
              </w:rPr>
              <w:t>10.002</w:t>
            </w:r>
          </w:p>
        </w:tc>
        <w:tc>
          <w:tcPr>
            <w:tcW w:w="1276" w:type="dxa"/>
            <w:shd w:val="clear" w:color="auto" w:fill="9CC2E5"/>
            <w:vAlign w:val="center"/>
          </w:tcPr>
          <w:p w14:paraId="3A77C109"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4"/>
                <w:szCs w:val="24"/>
                <w:lang w:eastAsia="hr-HR"/>
              </w:rPr>
              <w:t>4.487</w:t>
            </w:r>
          </w:p>
        </w:tc>
        <w:tc>
          <w:tcPr>
            <w:tcW w:w="992" w:type="dxa"/>
            <w:shd w:val="clear" w:color="auto" w:fill="9CC2E5"/>
            <w:vAlign w:val="center"/>
          </w:tcPr>
          <w:p w14:paraId="1F3539A2"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4"/>
                <w:szCs w:val="24"/>
                <w:lang w:eastAsia="hr-HR"/>
              </w:rPr>
              <w:t>8.606</w:t>
            </w:r>
          </w:p>
        </w:tc>
        <w:tc>
          <w:tcPr>
            <w:tcW w:w="1134" w:type="dxa"/>
            <w:shd w:val="clear" w:color="auto" w:fill="9CC2E5"/>
            <w:noWrap/>
            <w:vAlign w:val="center"/>
            <w:hideMark/>
          </w:tcPr>
          <w:p w14:paraId="57F0BAA4"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4"/>
                <w:szCs w:val="24"/>
                <w:lang w:eastAsia="hr-HR"/>
              </w:rPr>
              <w:t>634</w:t>
            </w:r>
          </w:p>
        </w:tc>
        <w:tc>
          <w:tcPr>
            <w:tcW w:w="1560" w:type="dxa"/>
            <w:shd w:val="clear" w:color="auto" w:fill="9CC2E5"/>
            <w:noWrap/>
            <w:vAlign w:val="center"/>
            <w:hideMark/>
          </w:tcPr>
          <w:p w14:paraId="493507A9"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4"/>
                <w:szCs w:val="24"/>
                <w:lang w:eastAsia="hr-HR"/>
              </w:rPr>
              <w:t>80</w:t>
            </w:r>
          </w:p>
        </w:tc>
        <w:tc>
          <w:tcPr>
            <w:tcW w:w="1275" w:type="dxa"/>
            <w:shd w:val="clear" w:color="auto" w:fill="9CC2E5"/>
            <w:noWrap/>
            <w:vAlign w:val="center"/>
            <w:hideMark/>
          </w:tcPr>
          <w:p w14:paraId="1273AF52"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4"/>
                <w:szCs w:val="24"/>
                <w:lang w:eastAsia="hr-HR"/>
              </w:rPr>
              <w:t>1.247</w:t>
            </w:r>
          </w:p>
        </w:tc>
        <w:tc>
          <w:tcPr>
            <w:tcW w:w="1134" w:type="dxa"/>
            <w:shd w:val="clear" w:color="auto" w:fill="9CC2E5"/>
            <w:vAlign w:val="center"/>
          </w:tcPr>
          <w:p w14:paraId="7B1996DB"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p>
        </w:tc>
        <w:tc>
          <w:tcPr>
            <w:tcW w:w="993" w:type="dxa"/>
            <w:shd w:val="clear" w:color="auto" w:fill="9CC2E5"/>
            <w:vAlign w:val="center"/>
          </w:tcPr>
          <w:p w14:paraId="1FBD46FF"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4"/>
                <w:szCs w:val="24"/>
                <w:lang w:eastAsia="hr-HR"/>
              </w:rPr>
              <w:t>372</w:t>
            </w:r>
          </w:p>
        </w:tc>
      </w:tr>
      <w:tr w:rsidR="00AB7AB2" w:rsidRPr="00AB7AB2" w14:paraId="24334F97" w14:textId="77777777" w:rsidTr="00AB7AB2">
        <w:trPr>
          <w:trHeight w:val="283"/>
        </w:trPr>
        <w:tc>
          <w:tcPr>
            <w:tcW w:w="1277" w:type="dxa"/>
            <w:shd w:val="clear" w:color="auto" w:fill="9CC2E5"/>
            <w:noWrap/>
            <w:vAlign w:val="center"/>
          </w:tcPr>
          <w:p w14:paraId="70AF7E83" w14:textId="77777777" w:rsidR="00AB7AB2" w:rsidRPr="00AB7AB2" w:rsidRDefault="00AB7AB2" w:rsidP="00AB7AB2">
            <w:pPr>
              <w:spacing w:after="0" w:line="240" w:lineRule="auto"/>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0"/>
                <w:szCs w:val="16"/>
                <w:lang w:eastAsia="hr-HR"/>
              </w:rPr>
              <w:t>NJIVICE</w:t>
            </w:r>
          </w:p>
        </w:tc>
        <w:tc>
          <w:tcPr>
            <w:tcW w:w="1275" w:type="dxa"/>
            <w:shd w:val="clear" w:color="auto" w:fill="9CC2E5"/>
            <w:noWrap/>
            <w:vAlign w:val="center"/>
          </w:tcPr>
          <w:p w14:paraId="17954E78"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4"/>
                <w:szCs w:val="24"/>
                <w:lang w:eastAsia="hr-HR"/>
              </w:rPr>
              <w:t>4.844</w:t>
            </w:r>
          </w:p>
        </w:tc>
        <w:tc>
          <w:tcPr>
            <w:tcW w:w="1276" w:type="dxa"/>
            <w:shd w:val="clear" w:color="auto" w:fill="9CC2E5"/>
            <w:vAlign w:val="center"/>
          </w:tcPr>
          <w:p w14:paraId="55F01434"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4"/>
                <w:szCs w:val="24"/>
                <w:lang w:eastAsia="hr-HR"/>
              </w:rPr>
              <w:t>3.588</w:t>
            </w:r>
          </w:p>
        </w:tc>
        <w:tc>
          <w:tcPr>
            <w:tcW w:w="992" w:type="dxa"/>
            <w:shd w:val="clear" w:color="auto" w:fill="9CC2E5"/>
            <w:vAlign w:val="center"/>
          </w:tcPr>
          <w:p w14:paraId="7643FB16"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0"/>
                <w:szCs w:val="16"/>
                <w:lang w:eastAsia="hr-HR"/>
              </w:rPr>
              <w:t> </w:t>
            </w:r>
          </w:p>
        </w:tc>
        <w:tc>
          <w:tcPr>
            <w:tcW w:w="1134" w:type="dxa"/>
            <w:shd w:val="clear" w:color="auto" w:fill="9CC2E5"/>
            <w:noWrap/>
            <w:vAlign w:val="center"/>
          </w:tcPr>
          <w:p w14:paraId="29045FEC"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p>
        </w:tc>
        <w:tc>
          <w:tcPr>
            <w:tcW w:w="1560" w:type="dxa"/>
            <w:shd w:val="clear" w:color="auto" w:fill="9CC2E5"/>
            <w:noWrap/>
            <w:vAlign w:val="center"/>
          </w:tcPr>
          <w:p w14:paraId="27E0ADFD"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p>
        </w:tc>
        <w:tc>
          <w:tcPr>
            <w:tcW w:w="1275" w:type="dxa"/>
            <w:shd w:val="clear" w:color="auto" w:fill="9CC2E5"/>
            <w:noWrap/>
            <w:vAlign w:val="center"/>
          </w:tcPr>
          <w:p w14:paraId="717F80CC"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4"/>
                <w:szCs w:val="24"/>
                <w:lang w:eastAsia="hr-HR"/>
              </w:rPr>
              <w:t>1.759</w:t>
            </w:r>
          </w:p>
        </w:tc>
        <w:tc>
          <w:tcPr>
            <w:tcW w:w="1134" w:type="dxa"/>
            <w:shd w:val="clear" w:color="auto" w:fill="9CC2E5"/>
            <w:vAlign w:val="center"/>
          </w:tcPr>
          <w:p w14:paraId="437D13A9"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4"/>
                <w:szCs w:val="24"/>
                <w:lang w:eastAsia="hr-HR"/>
              </w:rPr>
              <w:t> </w:t>
            </w:r>
          </w:p>
        </w:tc>
        <w:tc>
          <w:tcPr>
            <w:tcW w:w="993" w:type="dxa"/>
            <w:shd w:val="clear" w:color="auto" w:fill="9CC2E5"/>
            <w:vAlign w:val="center"/>
          </w:tcPr>
          <w:p w14:paraId="3068167C"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4"/>
                <w:szCs w:val="24"/>
                <w:lang w:eastAsia="hr-HR"/>
              </w:rPr>
              <w:t>309</w:t>
            </w:r>
          </w:p>
        </w:tc>
      </w:tr>
      <w:tr w:rsidR="00AB7AB2" w:rsidRPr="00AB7AB2" w14:paraId="0D863BB3" w14:textId="77777777" w:rsidTr="00392838">
        <w:trPr>
          <w:trHeight w:val="283"/>
        </w:trPr>
        <w:tc>
          <w:tcPr>
            <w:tcW w:w="1277" w:type="dxa"/>
            <w:shd w:val="clear" w:color="auto" w:fill="auto"/>
            <w:noWrap/>
            <w:vAlign w:val="center"/>
          </w:tcPr>
          <w:p w14:paraId="5F8124B4" w14:textId="77777777" w:rsidR="00AB7AB2" w:rsidRPr="00AB7AB2" w:rsidRDefault="00AB7AB2" w:rsidP="00AB7AB2">
            <w:pPr>
              <w:spacing w:after="0" w:line="240" w:lineRule="auto"/>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sz w:val="20"/>
                <w:szCs w:val="16"/>
                <w:lang w:eastAsia="hr-HR"/>
              </w:rPr>
              <w:t>MALINSKA</w:t>
            </w:r>
          </w:p>
        </w:tc>
        <w:tc>
          <w:tcPr>
            <w:tcW w:w="1275" w:type="dxa"/>
            <w:shd w:val="clear" w:color="auto" w:fill="auto"/>
            <w:noWrap/>
            <w:vAlign w:val="center"/>
          </w:tcPr>
          <w:p w14:paraId="7869E6DA"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16.010</w:t>
            </w:r>
          </w:p>
        </w:tc>
        <w:tc>
          <w:tcPr>
            <w:tcW w:w="1276" w:type="dxa"/>
            <w:vAlign w:val="center"/>
          </w:tcPr>
          <w:p w14:paraId="11CA34C1"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12.416</w:t>
            </w:r>
          </w:p>
        </w:tc>
        <w:tc>
          <w:tcPr>
            <w:tcW w:w="992" w:type="dxa"/>
            <w:vAlign w:val="center"/>
          </w:tcPr>
          <w:p w14:paraId="155697D3"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12.822</w:t>
            </w:r>
          </w:p>
        </w:tc>
        <w:tc>
          <w:tcPr>
            <w:tcW w:w="1134" w:type="dxa"/>
            <w:shd w:val="clear" w:color="auto" w:fill="auto"/>
            <w:noWrap/>
            <w:vAlign w:val="center"/>
          </w:tcPr>
          <w:p w14:paraId="360B269C"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2.500</w:t>
            </w:r>
          </w:p>
        </w:tc>
        <w:tc>
          <w:tcPr>
            <w:tcW w:w="1560" w:type="dxa"/>
            <w:shd w:val="clear" w:color="auto" w:fill="auto"/>
            <w:noWrap/>
            <w:vAlign w:val="center"/>
          </w:tcPr>
          <w:p w14:paraId="64D507E9"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p>
        </w:tc>
        <w:tc>
          <w:tcPr>
            <w:tcW w:w="1275" w:type="dxa"/>
            <w:shd w:val="clear" w:color="auto" w:fill="auto"/>
            <w:noWrap/>
            <w:vAlign w:val="center"/>
          </w:tcPr>
          <w:p w14:paraId="5B9D5C4C"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1.167</w:t>
            </w:r>
          </w:p>
        </w:tc>
        <w:tc>
          <w:tcPr>
            <w:tcW w:w="1134" w:type="dxa"/>
            <w:vAlign w:val="center"/>
          </w:tcPr>
          <w:p w14:paraId="3EEAA39B"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0"/>
                <w:lang w:eastAsia="hr-HR"/>
              </w:rPr>
              <w:t>4</w:t>
            </w:r>
          </w:p>
        </w:tc>
        <w:tc>
          <w:tcPr>
            <w:tcW w:w="993" w:type="dxa"/>
            <w:vAlign w:val="center"/>
          </w:tcPr>
          <w:p w14:paraId="4A933C89"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853</w:t>
            </w:r>
          </w:p>
        </w:tc>
      </w:tr>
      <w:tr w:rsidR="00AB7AB2" w:rsidRPr="00AB7AB2" w14:paraId="61A287CA" w14:textId="77777777" w:rsidTr="00392838">
        <w:trPr>
          <w:trHeight w:val="283"/>
        </w:trPr>
        <w:tc>
          <w:tcPr>
            <w:tcW w:w="1277" w:type="dxa"/>
            <w:shd w:val="clear" w:color="auto" w:fill="auto"/>
            <w:noWrap/>
            <w:vAlign w:val="center"/>
          </w:tcPr>
          <w:p w14:paraId="71ACF307" w14:textId="77777777" w:rsidR="00AB7AB2" w:rsidRPr="00AB7AB2" w:rsidRDefault="00AB7AB2" w:rsidP="00AB7AB2">
            <w:pPr>
              <w:spacing w:after="0" w:line="240" w:lineRule="auto"/>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sz w:val="20"/>
                <w:szCs w:val="16"/>
                <w:lang w:eastAsia="hr-HR"/>
              </w:rPr>
              <w:t>KRK</w:t>
            </w:r>
          </w:p>
        </w:tc>
        <w:tc>
          <w:tcPr>
            <w:tcW w:w="1275" w:type="dxa"/>
            <w:shd w:val="clear" w:color="auto" w:fill="auto"/>
            <w:noWrap/>
            <w:vAlign w:val="center"/>
          </w:tcPr>
          <w:p w14:paraId="12F44BCE"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13.187</w:t>
            </w:r>
          </w:p>
        </w:tc>
        <w:tc>
          <w:tcPr>
            <w:tcW w:w="1276" w:type="dxa"/>
            <w:vAlign w:val="center"/>
          </w:tcPr>
          <w:p w14:paraId="410CE5D8"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8.733</w:t>
            </w:r>
          </w:p>
        </w:tc>
        <w:tc>
          <w:tcPr>
            <w:tcW w:w="992" w:type="dxa"/>
            <w:vAlign w:val="center"/>
          </w:tcPr>
          <w:p w14:paraId="26DA584D"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16.456</w:t>
            </w:r>
          </w:p>
        </w:tc>
        <w:tc>
          <w:tcPr>
            <w:tcW w:w="1134" w:type="dxa"/>
            <w:shd w:val="clear" w:color="auto" w:fill="auto"/>
            <w:noWrap/>
            <w:vAlign w:val="center"/>
          </w:tcPr>
          <w:p w14:paraId="217A4ABB"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1.066</w:t>
            </w:r>
          </w:p>
        </w:tc>
        <w:tc>
          <w:tcPr>
            <w:tcW w:w="1560" w:type="dxa"/>
            <w:shd w:val="clear" w:color="auto" w:fill="auto"/>
            <w:noWrap/>
            <w:vAlign w:val="center"/>
          </w:tcPr>
          <w:p w14:paraId="6B91A9B8"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p>
        </w:tc>
        <w:tc>
          <w:tcPr>
            <w:tcW w:w="1275" w:type="dxa"/>
            <w:shd w:val="clear" w:color="auto" w:fill="auto"/>
            <w:noWrap/>
            <w:vAlign w:val="center"/>
          </w:tcPr>
          <w:p w14:paraId="4E28E41D"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1.607</w:t>
            </w:r>
          </w:p>
        </w:tc>
        <w:tc>
          <w:tcPr>
            <w:tcW w:w="1134" w:type="dxa"/>
            <w:vAlign w:val="center"/>
          </w:tcPr>
          <w:p w14:paraId="11C41883"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1</w:t>
            </w:r>
          </w:p>
        </w:tc>
        <w:tc>
          <w:tcPr>
            <w:tcW w:w="993" w:type="dxa"/>
            <w:vAlign w:val="center"/>
          </w:tcPr>
          <w:p w14:paraId="2AED0340"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726</w:t>
            </w:r>
          </w:p>
        </w:tc>
      </w:tr>
      <w:tr w:rsidR="00AB7AB2" w:rsidRPr="00AB7AB2" w14:paraId="51558D3F" w14:textId="77777777" w:rsidTr="00392838">
        <w:trPr>
          <w:trHeight w:val="283"/>
        </w:trPr>
        <w:tc>
          <w:tcPr>
            <w:tcW w:w="1277" w:type="dxa"/>
            <w:shd w:val="clear" w:color="auto" w:fill="auto"/>
            <w:noWrap/>
            <w:vAlign w:val="center"/>
          </w:tcPr>
          <w:p w14:paraId="33402C8C" w14:textId="77777777" w:rsidR="00AB7AB2" w:rsidRPr="00AB7AB2" w:rsidRDefault="00AB7AB2" w:rsidP="00AB7AB2">
            <w:pPr>
              <w:spacing w:after="0" w:line="240" w:lineRule="auto"/>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sz w:val="20"/>
                <w:szCs w:val="16"/>
                <w:lang w:eastAsia="hr-HR"/>
              </w:rPr>
              <w:t>KORNIĆ</w:t>
            </w:r>
          </w:p>
        </w:tc>
        <w:tc>
          <w:tcPr>
            <w:tcW w:w="1275" w:type="dxa"/>
            <w:shd w:val="clear" w:color="auto" w:fill="auto"/>
            <w:noWrap/>
            <w:vAlign w:val="center"/>
          </w:tcPr>
          <w:p w14:paraId="3FF9BA5F"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4.784</w:t>
            </w:r>
          </w:p>
        </w:tc>
        <w:tc>
          <w:tcPr>
            <w:tcW w:w="1276" w:type="dxa"/>
            <w:vAlign w:val="center"/>
          </w:tcPr>
          <w:p w14:paraId="6A6F9B3C"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3.632</w:t>
            </w:r>
          </w:p>
        </w:tc>
        <w:tc>
          <w:tcPr>
            <w:tcW w:w="992" w:type="dxa"/>
            <w:vAlign w:val="center"/>
          </w:tcPr>
          <w:p w14:paraId="56A34D00"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0"/>
                <w:szCs w:val="16"/>
                <w:lang w:eastAsia="hr-HR"/>
              </w:rPr>
              <w:t> </w:t>
            </w:r>
          </w:p>
        </w:tc>
        <w:tc>
          <w:tcPr>
            <w:tcW w:w="1134" w:type="dxa"/>
            <w:shd w:val="clear" w:color="auto" w:fill="auto"/>
            <w:noWrap/>
            <w:vAlign w:val="center"/>
          </w:tcPr>
          <w:p w14:paraId="51CDCAAC"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p>
        </w:tc>
        <w:tc>
          <w:tcPr>
            <w:tcW w:w="1560" w:type="dxa"/>
            <w:shd w:val="clear" w:color="auto" w:fill="auto"/>
            <w:noWrap/>
            <w:vAlign w:val="center"/>
          </w:tcPr>
          <w:p w14:paraId="5EE501DF"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p>
        </w:tc>
        <w:tc>
          <w:tcPr>
            <w:tcW w:w="1275" w:type="dxa"/>
            <w:shd w:val="clear" w:color="auto" w:fill="auto"/>
            <w:noWrap/>
            <w:vAlign w:val="center"/>
          </w:tcPr>
          <w:p w14:paraId="1285BC9A"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p>
        </w:tc>
        <w:tc>
          <w:tcPr>
            <w:tcW w:w="1134" w:type="dxa"/>
            <w:vAlign w:val="center"/>
          </w:tcPr>
          <w:p w14:paraId="2FA12BB3"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p>
        </w:tc>
        <w:tc>
          <w:tcPr>
            <w:tcW w:w="993" w:type="dxa"/>
            <w:vAlign w:val="center"/>
          </w:tcPr>
          <w:p w14:paraId="55163E01"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335</w:t>
            </w:r>
          </w:p>
        </w:tc>
      </w:tr>
      <w:tr w:rsidR="00AB7AB2" w:rsidRPr="00AB7AB2" w14:paraId="5B627C7F" w14:textId="77777777" w:rsidTr="00392838">
        <w:trPr>
          <w:trHeight w:val="283"/>
        </w:trPr>
        <w:tc>
          <w:tcPr>
            <w:tcW w:w="1277" w:type="dxa"/>
            <w:shd w:val="clear" w:color="auto" w:fill="auto"/>
            <w:noWrap/>
            <w:vAlign w:val="center"/>
            <w:hideMark/>
          </w:tcPr>
          <w:p w14:paraId="5A187E68" w14:textId="77777777" w:rsidR="00AB7AB2" w:rsidRPr="00AB7AB2" w:rsidRDefault="00AB7AB2" w:rsidP="00AB7AB2">
            <w:pPr>
              <w:spacing w:after="0" w:line="240" w:lineRule="auto"/>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sz w:val="20"/>
                <w:szCs w:val="16"/>
                <w:lang w:eastAsia="hr-HR"/>
              </w:rPr>
              <w:t>PUNAT</w:t>
            </w:r>
          </w:p>
        </w:tc>
        <w:tc>
          <w:tcPr>
            <w:tcW w:w="1275" w:type="dxa"/>
            <w:shd w:val="clear" w:color="auto" w:fill="auto"/>
            <w:noWrap/>
            <w:vAlign w:val="center"/>
            <w:hideMark/>
          </w:tcPr>
          <w:p w14:paraId="78B6316C"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6.332</w:t>
            </w:r>
          </w:p>
        </w:tc>
        <w:tc>
          <w:tcPr>
            <w:tcW w:w="1276" w:type="dxa"/>
            <w:vAlign w:val="center"/>
          </w:tcPr>
          <w:p w14:paraId="0092EDAE"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5.541</w:t>
            </w:r>
          </w:p>
        </w:tc>
        <w:tc>
          <w:tcPr>
            <w:tcW w:w="992" w:type="dxa"/>
            <w:vAlign w:val="center"/>
          </w:tcPr>
          <w:p w14:paraId="1FB4DFFD"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5.008</w:t>
            </w:r>
          </w:p>
        </w:tc>
        <w:tc>
          <w:tcPr>
            <w:tcW w:w="1134" w:type="dxa"/>
            <w:shd w:val="clear" w:color="auto" w:fill="auto"/>
            <w:noWrap/>
            <w:vAlign w:val="center"/>
            <w:hideMark/>
          </w:tcPr>
          <w:p w14:paraId="7901B417"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p>
        </w:tc>
        <w:tc>
          <w:tcPr>
            <w:tcW w:w="1560" w:type="dxa"/>
            <w:shd w:val="clear" w:color="auto" w:fill="auto"/>
            <w:noWrap/>
            <w:vAlign w:val="center"/>
          </w:tcPr>
          <w:p w14:paraId="5166D120"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p>
        </w:tc>
        <w:tc>
          <w:tcPr>
            <w:tcW w:w="1275" w:type="dxa"/>
            <w:shd w:val="clear" w:color="auto" w:fill="auto"/>
            <w:noWrap/>
            <w:vAlign w:val="center"/>
            <w:hideMark/>
          </w:tcPr>
          <w:p w14:paraId="7071971B"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p>
        </w:tc>
        <w:tc>
          <w:tcPr>
            <w:tcW w:w="1134" w:type="dxa"/>
            <w:vAlign w:val="center"/>
          </w:tcPr>
          <w:p w14:paraId="50BEE8E2"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p>
        </w:tc>
        <w:tc>
          <w:tcPr>
            <w:tcW w:w="993" w:type="dxa"/>
            <w:vAlign w:val="center"/>
          </w:tcPr>
          <w:p w14:paraId="46F90C87"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463</w:t>
            </w:r>
          </w:p>
        </w:tc>
      </w:tr>
      <w:tr w:rsidR="00AB7AB2" w:rsidRPr="00AB7AB2" w14:paraId="1971017D" w14:textId="77777777" w:rsidTr="00392838">
        <w:trPr>
          <w:trHeight w:val="283"/>
        </w:trPr>
        <w:tc>
          <w:tcPr>
            <w:tcW w:w="1277" w:type="dxa"/>
            <w:shd w:val="clear" w:color="auto" w:fill="auto"/>
            <w:noWrap/>
            <w:vAlign w:val="center"/>
            <w:hideMark/>
          </w:tcPr>
          <w:p w14:paraId="6C4EEBBA" w14:textId="77777777" w:rsidR="00AB7AB2" w:rsidRPr="00AB7AB2" w:rsidRDefault="00AB7AB2" w:rsidP="00AB7AB2">
            <w:pPr>
              <w:spacing w:after="0" w:line="240" w:lineRule="auto"/>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sz w:val="20"/>
                <w:szCs w:val="16"/>
                <w:lang w:eastAsia="hr-HR"/>
              </w:rPr>
              <w:t>BAŠKA</w:t>
            </w:r>
          </w:p>
        </w:tc>
        <w:tc>
          <w:tcPr>
            <w:tcW w:w="1275" w:type="dxa"/>
            <w:shd w:val="clear" w:color="auto" w:fill="auto"/>
            <w:noWrap/>
            <w:vAlign w:val="center"/>
            <w:hideMark/>
          </w:tcPr>
          <w:p w14:paraId="2AB62560"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4.032</w:t>
            </w:r>
          </w:p>
        </w:tc>
        <w:tc>
          <w:tcPr>
            <w:tcW w:w="1276" w:type="dxa"/>
            <w:vAlign w:val="center"/>
          </w:tcPr>
          <w:p w14:paraId="28C48F72"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3.311</w:t>
            </w:r>
          </w:p>
        </w:tc>
        <w:tc>
          <w:tcPr>
            <w:tcW w:w="992" w:type="dxa"/>
            <w:vAlign w:val="center"/>
          </w:tcPr>
          <w:p w14:paraId="17BFCB67"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3.121</w:t>
            </w:r>
          </w:p>
        </w:tc>
        <w:tc>
          <w:tcPr>
            <w:tcW w:w="1134" w:type="dxa"/>
            <w:shd w:val="clear" w:color="auto" w:fill="auto"/>
            <w:noWrap/>
            <w:vAlign w:val="center"/>
            <w:hideMark/>
          </w:tcPr>
          <w:p w14:paraId="33EAF0BB"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87</w:t>
            </w:r>
          </w:p>
        </w:tc>
        <w:tc>
          <w:tcPr>
            <w:tcW w:w="1560" w:type="dxa"/>
            <w:shd w:val="clear" w:color="auto" w:fill="auto"/>
            <w:noWrap/>
            <w:vAlign w:val="center"/>
          </w:tcPr>
          <w:p w14:paraId="57220641"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p>
        </w:tc>
        <w:tc>
          <w:tcPr>
            <w:tcW w:w="1275" w:type="dxa"/>
            <w:shd w:val="clear" w:color="auto" w:fill="auto"/>
            <w:noWrap/>
            <w:vAlign w:val="center"/>
            <w:hideMark/>
          </w:tcPr>
          <w:p w14:paraId="4F56E106"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2.160</w:t>
            </w:r>
          </w:p>
        </w:tc>
        <w:tc>
          <w:tcPr>
            <w:tcW w:w="1134" w:type="dxa"/>
            <w:vAlign w:val="center"/>
          </w:tcPr>
          <w:p w14:paraId="53039538"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p>
        </w:tc>
        <w:tc>
          <w:tcPr>
            <w:tcW w:w="993" w:type="dxa"/>
            <w:vAlign w:val="center"/>
          </w:tcPr>
          <w:p w14:paraId="4B8070B7"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220</w:t>
            </w:r>
          </w:p>
        </w:tc>
      </w:tr>
      <w:tr w:rsidR="00AB7AB2" w:rsidRPr="00AB7AB2" w14:paraId="355AF676" w14:textId="77777777" w:rsidTr="00392838">
        <w:trPr>
          <w:trHeight w:val="283"/>
        </w:trPr>
        <w:tc>
          <w:tcPr>
            <w:tcW w:w="1277" w:type="dxa"/>
            <w:shd w:val="clear" w:color="auto" w:fill="auto"/>
            <w:noWrap/>
            <w:vAlign w:val="center"/>
            <w:hideMark/>
          </w:tcPr>
          <w:p w14:paraId="1F52C632" w14:textId="77777777" w:rsidR="00AB7AB2" w:rsidRPr="00AB7AB2" w:rsidRDefault="00AB7AB2" w:rsidP="00AB7AB2">
            <w:pPr>
              <w:spacing w:after="0" w:line="240" w:lineRule="auto"/>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sz w:val="20"/>
                <w:szCs w:val="16"/>
                <w:lang w:eastAsia="hr-HR"/>
              </w:rPr>
              <w:t>DOBRINJ</w:t>
            </w:r>
          </w:p>
        </w:tc>
        <w:tc>
          <w:tcPr>
            <w:tcW w:w="1275" w:type="dxa"/>
            <w:shd w:val="clear" w:color="auto" w:fill="auto"/>
            <w:noWrap/>
            <w:vAlign w:val="center"/>
            <w:hideMark/>
          </w:tcPr>
          <w:p w14:paraId="458A1EF7"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22.169</w:t>
            </w:r>
          </w:p>
        </w:tc>
        <w:tc>
          <w:tcPr>
            <w:tcW w:w="1276" w:type="dxa"/>
            <w:vAlign w:val="center"/>
          </w:tcPr>
          <w:p w14:paraId="5ED2C96A"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0"/>
                <w:szCs w:val="16"/>
                <w:lang w:eastAsia="hr-HR"/>
              </w:rPr>
              <w:t> </w:t>
            </w:r>
          </w:p>
        </w:tc>
        <w:tc>
          <w:tcPr>
            <w:tcW w:w="992" w:type="dxa"/>
            <w:vAlign w:val="center"/>
          </w:tcPr>
          <w:p w14:paraId="5785BF9F"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15.839</w:t>
            </w:r>
          </w:p>
        </w:tc>
        <w:tc>
          <w:tcPr>
            <w:tcW w:w="1134" w:type="dxa"/>
            <w:shd w:val="clear" w:color="auto" w:fill="auto"/>
            <w:noWrap/>
            <w:vAlign w:val="center"/>
            <w:hideMark/>
          </w:tcPr>
          <w:p w14:paraId="411527FB"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2.220</w:t>
            </w:r>
          </w:p>
        </w:tc>
        <w:tc>
          <w:tcPr>
            <w:tcW w:w="1560" w:type="dxa"/>
            <w:shd w:val="clear" w:color="auto" w:fill="auto"/>
            <w:noWrap/>
            <w:vAlign w:val="center"/>
            <w:hideMark/>
          </w:tcPr>
          <w:p w14:paraId="63AB8D44"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492</w:t>
            </w:r>
          </w:p>
        </w:tc>
        <w:tc>
          <w:tcPr>
            <w:tcW w:w="1275" w:type="dxa"/>
            <w:shd w:val="clear" w:color="auto" w:fill="auto"/>
            <w:noWrap/>
            <w:vAlign w:val="center"/>
            <w:hideMark/>
          </w:tcPr>
          <w:p w14:paraId="475755AD"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 </w:t>
            </w:r>
          </w:p>
        </w:tc>
        <w:tc>
          <w:tcPr>
            <w:tcW w:w="1134" w:type="dxa"/>
            <w:vAlign w:val="center"/>
          </w:tcPr>
          <w:p w14:paraId="7C7E9DDE"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p>
        </w:tc>
        <w:tc>
          <w:tcPr>
            <w:tcW w:w="993" w:type="dxa"/>
            <w:vAlign w:val="center"/>
          </w:tcPr>
          <w:p w14:paraId="207B4D8E"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977</w:t>
            </w:r>
          </w:p>
        </w:tc>
      </w:tr>
      <w:tr w:rsidR="00AB7AB2" w:rsidRPr="00AB7AB2" w14:paraId="263002ED" w14:textId="77777777" w:rsidTr="00392838">
        <w:trPr>
          <w:trHeight w:val="404"/>
        </w:trPr>
        <w:tc>
          <w:tcPr>
            <w:tcW w:w="1277" w:type="dxa"/>
            <w:shd w:val="clear" w:color="auto" w:fill="auto"/>
            <w:noWrap/>
            <w:vAlign w:val="center"/>
          </w:tcPr>
          <w:p w14:paraId="7DADD758"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0"/>
                <w:szCs w:val="16"/>
                <w:lang w:eastAsia="hr-HR"/>
              </w:rPr>
              <w:t>UKUPNO</w:t>
            </w:r>
          </w:p>
        </w:tc>
        <w:tc>
          <w:tcPr>
            <w:tcW w:w="1275" w:type="dxa"/>
            <w:shd w:val="clear" w:color="auto" w:fill="auto"/>
            <w:noWrap/>
            <w:vAlign w:val="center"/>
          </w:tcPr>
          <w:p w14:paraId="112B39F1"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4"/>
                <w:szCs w:val="24"/>
                <w:lang w:eastAsia="hr-HR"/>
              </w:rPr>
              <w:t>81.360</w:t>
            </w:r>
          </w:p>
        </w:tc>
        <w:tc>
          <w:tcPr>
            <w:tcW w:w="1276" w:type="dxa"/>
            <w:vAlign w:val="center"/>
          </w:tcPr>
          <w:p w14:paraId="425A867A"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4"/>
                <w:szCs w:val="24"/>
                <w:lang w:eastAsia="hr-HR"/>
              </w:rPr>
              <w:t>41.708</w:t>
            </w:r>
          </w:p>
        </w:tc>
        <w:tc>
          <w:tcPr>
            <w:tcW w:w="992" w:type="dxa"/>
            <w:vAlign w:val="center"/>
          </w:tcPr>
          <w:p w14:paraId="25E5CB71"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4"/>
                <w:szCs w:val="24"/>
                <w:lang w:eastAsia="hr-HR"/>
              </w:rPr>
              <w:t>61.852</w:t>
            </w:r>
          </w:p>
        </w:tc>
        <w:tc>
          <w:tcPr>
            <w:tcW w:w="1134" w:type="dxa"/>
            <w:shd w:val="clear" w:color="auto" w:fill="auto"/>
            <w:noWrap/>
            <w:vAlign w:val="center"/>
          </w:tcPr>
          <w:p w14:paraId="7BBA6EB6"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4"/>
                <w:szCs w:val="24"/>
                <w:lang w:eastAsia="hr-HR"/>
              </w:rPr>
              <w:t>6.508</w:t>
            </w:r>
          </w:p>
        </w:tc>
        <w:tc>
          <w:tcPr>
            <w:tcW w:w="1560" w:type="dxa"/>
            <w:shd w:val="clear" w:color="auto" w:fill="auto"/>
            <w:noWrap/>
            <w:vAlign w:val="center"/>
          </w:tcPr>
          <w:p w14:paraId="3A3632F4"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4"/>
                <w:szCs w:val="24"/>
                <w:lang w:eastAsia="hr-HR"/>
              </w:rPr>
              <w:t>572</w:t>
            </w:r>
          </w:p>
        </w:tc>
        <w:tc>
          <w:tcPr>
            <w:tcW w:w="1275" w:type="dxa"/>
            <w:shd w:val="clear" w:color="auto" w:fill="auto"/>
            <w:noWrap/>
            <w:vAlign w:val="center"/>
          </w:tcPr>
          <w:p w14:paraId="4C4D97C7"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4"/>
                <w:szCs w:val="24"/>
                <w:lang w:eastAsia="hr-HR"/>
              </w:rPr>
              <w:t>7.939</w:t>
            </w:r>
          </w:p>
        </w:tc>
        <w:tc>
          <w:tcPr>
            <w:tcW w:w="1134" w:type="dxa"/>
            <w:vAlign w:val="center"/>
          </w:tcPr>
          <w:p w14:paraId="57C47EAA"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4"/>
                <w:szCs w:val="24"/>
                <w:lang w:eastAsia="hr-HR"/>
              </w:rPr>
              <w:t>5</w:t>
            </w:r>
          </w:p>
        </w:tc>
        <w:tc>
          <w:tcPr>
            <w:tcW w:w="993" w:type="dxa"/>
            <w:vAlign w:val="center"/>
          </w:tcPr>
          <w:p w14:paraId="283C23A4"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4"/>
                <w:szCs w:val="24"/>
                <w:lang w:eastAsia="hr-HR"/>
              </w:rPr>
              <w:t>4.255</w:t>
            </w:r>
          </w:p>
        </w:tc>
      </w:tr>
    </w:tbl>
    <w:p w14:paraId="1AED085B" w14:textId="77777777" w:rsidR="00AB7AB2" w:rsidRPr="00AB7AB2" w:rsidRDefault="00AB7AB2" w:rsidP="00AB7AB2">
      <w:pPr>
        <w:spacing w:after="0" w:line="240" w:lineRule="auto"/>
        <w:jc w:val="both"/>
        <w:rPr>
          <w:rFonts w:ascii="Times New Roman" w:eastAsia="Times New Roman" w:hAnsi="Times New Roman" w:cs="Times New Roman"/>
          <w:sz w:val="24"/>
          <w:szCs w:val="24"/>
          <w:lang w:eastAsia="hr-HR"/>
        </w:rPr>
      </w:pPr>
    </w:p>
    <w:p w14:paraId="12663EC3" w14:textId="77777777" w:rsidR="00AB7AB2" w:rsidRPr="00AB7AB2" w:rsidRDefault="00AB7AB2" w:rsidP="00AB7AB2">
      <w:pPr>
        <w:spacing w:after="0" w:line="240" w:lineRule="auto"/>
        <w:jc w:val="both"/>
        <w:rPr>
          <w:rFonts w:ascii="Times New Roman" w:eastAsia="Times New Roman" w:hAnsi="Times New Roman" w:cs="Times New Roman"/>
          <w:sz w:val="24"/>
          <w:szCs w:val="24"/>
          <w:lang w:eastAsia="hr-HR"/>
        </w:rPr>
      </w:pPr>
    </w:p>
    <w:p w14:paraId="77827F0D" w14:textId="77777777" w:rsidR="00AB7AB2" w:rsidRPr="00AB7AB2" w:rsidRDefault="00AB7AB2" w:rsidP="00AB7AB2">
      <w:pPr>
        <w:spacing w:after="0" w:line="240" w:lineRule="auto"/>
        <w:jc w:val="both"/>
        <w:rPr>
          <w:rFonts w:ascii="Times New Roman" w:eastAsia="Times New Roman" w:hAnsi="Times New Roman" w:cs="Times New Roman"/>
          <w:sz w:val="24"/>
          <w:szCs w:val="24"/>
          <w:lang w:eastAsia="hr-HR"/>
        </w:rPr>
      </w:pPr>
    </w:p>
    <w:p w14:paraId="6451091C" w14:textId="77777777" w:rsidR="00AB7AB2" w:rsidRPr="00AB7AB2" w:rsidRDefault="00AB7AB2" w:rsidP="00AB7AB2">
      <w:pPr>
        <w:spacing w:after="0" w:line="240" w:lineRule="auto"/>
        <w:jc w:val="both"/>
        <w:rPr>
          <w:rFonts w:ascii="Times New Roman" w:eastAsia="Times New Roman" w:hAnsi="Times New Roman" w:cs="Times New Roman"/>
          <w:sz w:val="24"/>
          <w:szCs w:val="24"/>
          <w:lang w:eastAsia="hr-HR"/>
        </w:rPr>
      </w:pPr>
    </w:p>
    <w:p w14:paraId="13D76CE3" w14:textId="77777777" w:rsidR="00AB7AB2" w:rsidRPr="00AB7AB2" w:rsidRDefault="00AB7AB2" w:rsidP="00AB7AB2">
      <w:pPr>
        <w:spacing w:after="0" w:line="240" w:lineRule="auto"/>
        <w:jc w:val="both"/>
        <w:rPr>
          <w:rFonts w:ascii="Times New Roman" w:eastAsia="Times New Roman" w:hAnsi="Times New Roman" w:cs="Times New Roman"/>
          <w:sz w:val="24"/>
          <w:szCs w:val="24"/>
          <w:lang w:eastAsia="hr-HR"/>
        </w:rPr>
      </w:pPr>
    </w:p>
    <w:p w14:paraId="4A7901A7" w14:textId="77777777" w:rsidR="00AB7AB2" w:rsidRPr="00AB7AB2" w:rsidRDefault="00AB7AB2" w:rsidP="00AB7AB2">
      <w:pPr>
        <w:spacing w:after="0" w:line="240" w:lineRule="auto"/>
        <w:jc w:val="both"/>
        <w:rPr>
          <w:rFonts w:ascii="Times New Roman" w:eastAsia="Times New Roman" w:hAnsi="Times New Roman" w:cs="Times New Roman"/>
          <w:sz w:val="24"/>
          <w:szCs w:val="24"/>
          <w:lang w:eastAsia="hr-HR"/>
        </w:rPr>
      </w:pPr>
    </w:p>
    <w:p w14:paraId="1F413E8F" w14:textId="77777777" w:rsidR="00AB7AB2" w:rsidRPr="00AB7AB2" w:rsidRDefault="00AB7AB2" w:rsidP="00AB7AB2">
      <w:pPr>
        <w:spacing w:after="0" w:line="240" w:lineRule="auto"/>
        <w:jc w:val="both"/>
        <w:rPr>
          <w:rFonts w:ascii="Times New Roman" w:eastAsia="Times New Roman" w:hAnsi="Times New Roman" w:cs="Times New Roman"/>
          <w:sz w:val="24"/>
          <w:szCs w:val="24"/>
          <w:lang w:eastAsia="hr-HR"/>
        </w:rPr>
      </w:pPr>
    </w:p>
    <w:p w14:paraId="2509B417" w14:textId="77777777" w:rsidR="00AB7AB2" w:rsidRPr="00AB7AB2" w:rsidRDefault="00AB7AB2" w:rsidP="00AB7AB2">
      <w:pPr>
        <w:spacing w:after="0" w:line="240" w:lineRule="auto"/>
        <w:jc w:val="both"/>
        <w:rPr>
          <w:rFonts w:ascii="Times New Roman" w:eastAsia="Times New Roman" w:hAnsi="Times New Roman" w:cs="Times New Roman"/>
          <w:sz w:val="24"/>
          <w:szCs w:val="24"/>
          <w:lang w:eastAsia="hr-HR"/>
        </w:rPr>
      </w:pPr>
    </w:p>
    <w:p w14:paraId="004E9C6B" w14:textId="77777777" w:rsidR="00AB7AB2" w:rsidRPr="00AB7AB2" w:rsidRDefault="00AB7AB2" w:rsidP="00AB7AB2">
      <w:pPr>
        <w:spacing w:after="0" w:line="240" w:lineRule="auto"/>
        <w:jc w:val="both"/>
        <w:rPr>
          <w:rFonts w:ascii="Times New Roman" w:eastAsia="Times New Roman" w:hAnsi="Times New Roman" w:cs="Times New Roman"/>
          <w:sz w:val="24"/>
          <w:szCs w:val="24"/>
          <w:lang w:eastAsia="hr-HR"/>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275"/>
        <w:gridCol w:w="1276"/>
        <w:gridCol w:w="992"/>
        <w:gridCol w:w="1134"/>
        <w:gridCol w:w="1560"/>
        <w:gridCol w:w="1275"/>
        <w:gridCol w:w="1134"/>
        <w:gridCol w:w="993"/>
      </w:tblGrid>
      <w:tr w:rsidR="00AB7AB2" w:rsidRPr="00AB7AB2" w14:paraId="05001347" w14:textId="77777777" w:rsidTr="00AB7AB2">
        <w:trPr>
          <w:trHeight w:val="283"/>
        </w:trPr>
        <w:tc>
          <w:tcPr>
            <w:tcW w:w="1277" w:type="dxa"/>
            <w:vMerge w:val="restart"/>
            <w:shd w:val="clear" w:color="auto" w:fill="F4B083"/>
            <w:noWrap/>
            <w:vAlign w:val="center"/>
            <w:hideMark/>
          </w:tcPr>
          <w:p w14:paraId="62629AFF"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0"/>
                <w:szCs w:val="16"/>
                <w:lang w:eastAsia="hr-HR"/>
              </w:rPr>
              <w:lastRenderedPageBreak/>
              <w:t>OPĆINA:</w:t>
            </w:r>
          </w:p>
        </w:tc>
        <w:tc>
          <w:tcPr>
            <w:tcW w:w="9639" w:type="dxa"/>
            <w:gridSpan w:val="8"/>
            <w:shd w:val="clear" w:color="auto" w:fill="F4B083"/>
            <w:vAlign w:val="center"/>
          </w:tcPr>
          <w:p w14:paraId="7BE1156E"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0"/>
                <w:szCs w:val="16"/>
                <w:lang w:eastAsia="hr-HR"/>
              </w:rPr>
              <w:t>POSTOTAK IZVEDENOG (%)</w:t>
            </w:r>
          </w:p>
        </w:tc>
      </w:tr>
      <w:tr w:rsidR="00AB7AB2" w:rsidRPr="00AB7AB2" w14:paraId="5FD52050" w14:textId="77777777" w:rsidTr="00AB7AB2">
        <w:trPr>
          <w:trHeight w:val="283"/>
        </w:trPr>
        <w:tc>
          <w:tcPr>
            <w:tcW w:w="1277" w:type="dxa"/>
            <w:vMerge/>
            <w:tcBorders>
              <w:bottom w:val="single" w:sz="4" w:space="0" w:color="auto"/>
            </w:tcBorders>
            <w:shd w:val="clear" w:color="auto" w:fill="F4B083"/>
            <w:noWrap/>
            <w:vAlign w:val="center"/>
            <w:hideMark/>
          </w:tcPr>
          <w:p w14:paraId="6EF03713"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p>
        </w:tc>
        <w:tc>
          <w:tcPr>
            <w:tcW w:w="1275" w:type="dxa"/>
            <w:tcBorders>
              <w:bottom w:val="single" w:sz="4" w:space="0" w:color="auto"/>
            </w:tcBorders>
            <w:shd w:val="clear" w:color="auto" w:fill="F4B083"/>
            <w:noWrap/>
            <w:vAlign w:val="center"/>
            <w:hideMark/>
          </w:tcPr>
          <w:p w14:paraId="107DBB28"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0"/>
                <w:szCs w:val="16"/>
                <w:lang w:eastAsia="hr-HR"/>
              </w:rPr>
              <w:t>KANALIZ-ACIJA</w:t>
            </w:r>
          </w:p>
        </w:tc>
        <w:tc>
          <w:tcPr>
            <w:tcW w:w="1276" w:type="dxa"/>
            <w:tcBorders>
              <w:bottom w:val="single" w:sz="4" w:space="0" w:color="auto"/>
            </w:tcBorders>
            <w:shd w:val="clear" w:color="auto" w:fill="F4B083"/>
            <w:vAlign w:val="center"/>
          </w:tcPr>
          <w:p w14:paraId="4281ACB2"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0"/>
                <w:szCs w:val="16"/>
                <w:lang w:eastAsia="hr-HR"/>
              </w:rPr>
              <w:t>VODOVOD</w:t>
            </w:r>
          </w:p>
        </w:tc>
        <w:tc>
          <w:tcPr>
            <w:tcW w:w="992" w:type="dxa"/>
            <w:tcBorders>
              <w:bottom w:val="single" w:sz="4" w:space="0" w:color="auto"/>
            </w:tcBorders>
            <w:shd w:val="clear" w:color="auto" w:fill="F4B083"/>
            <w:vAlign w:val="center"/>
          </w:tcPr>
          <w:p w14:paraId="03CB073A"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0"/>
                <w:szCs w:val="16"/>
                <w:lang w:eastAsia="hr-HR"/>
              </w:rPr>
              <w:t>DTK</w:t>
            </w:r>
          </w:p>
        </w:tc>
        <w:tc>
          <w:tcPr>
            <w:tcW w:w="1134" w:type="dxa"/>
            <w:tcBorders>
              <w:bottom w:val="single" w:sz="4" w:space="0" w:color="auto"/>
            </w:tcBorders>
            <w:shd w:val="clear" w:color="auto" w:fill="F4B083"/>
            <w:noWrap/>
            <w:vAlign w:val="center"/>
            <w:hideMark/>
          </w:tcPr>
          <w:p w14:paraId="1EE0F864"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0"/>
                <w:szCs w:val="16"/>
                <w:lang w:eastAsia="hr-HR"/>
              </w:rPr>
              <w:t>TLAČNI VOD</w:t>
            </w:r>
          </w:p>
        </w:tc>
        <w:tc>
          <w:tcPr>
            <w:tcW w:w="1560" w:type="dxa"/>
            <w:tcBorders>
              <w:bottom w:val="single" w:sz="4" w:space="0" w:color="auto"/>
            </w:tcBorders>
            <w:shd w:val="clear" w:color="auto" w:fill="F4B083"/>
            <w:noWrap/>
            <w:vAlign w:val="center"/>
            <w:hideMark/>
          </w:tcPr>
          <w:p w14:paraId="37A5D046"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0"/>
                <w:szCs w:val="16"/>
                <w:lang w:eastAsia="hr-HR"/>
              </w:rPr>
              <w:t>PODMORSKI ISPUST</w:t>
            </w:r>
          </w:p>
        </w:tc>
        <w:tc>
          <w:tcPr>
            <w:tcW w:w="1275" w:type="dxa"/>
            <w:tcBorders>
              <w:bottom w:val="single" w:sz="4" w:space="0" w:color="auto"/>
            </w:tcBorders>
            <w:shd w:val="clear" w:color="auto" w:fill="F4B083"/>
            <w:noWrap/>
            <w:vAlign w:val="center"/>
            <w:hideMark/>
          </w:tcPr>
          <w:p w14:paraId="6F33CCE4"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0"/>
                <w:szCs w:val="16"/>
                <w:lang w:eastAsia="hr-HR"/>
              </w:rPr>
              <w:t>REHABILITACIJA</w:t>
            </w:r>
          </w:p>
        </w:tc>
        <w:tc>
          <w:tcPr>
            <w:tcW w:w="1134" w:type="dxa"/>
            <w:tcBorders>
              <w:bottom w:val="single" w:sz="4" w:space="0" w:color="auto"/>
            </w:tcBorders>
            <w:shd w:val="clear" w:color="auto" w:fill="F4B083"/>
            <w:vAlign w:val="center"/>
          </w:tcPr>
          <w:p w14:paraId="31484143"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0"/>
                <w:szCs w:val="16"/>
                <w:lang w:eastAsia="hr-HR"/>
              </w:rPr>
              <w:t>CRPNE STANICE</w:t>
            </w:r>
          </w:p>
        </w:tc>
        <w:tc>
          <w:tcPr>
            <w:tcW w:w="993" w:type="dxa"/>
            <w:tcBorders>
              <w:bottom w:val="single" w:sz="4" w:space="0" w:color="auto"/>
            </w:tcBorders>
            <w:shd w:val="clear" w:color="auto" w:fill="F4B083"/>
            <w:vAlign w:val="center"/>
          </w:tcPr>
          <w:p w14:paraId="3BFC79B0"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0"/>
                <w:szCs w:val="16"/>
                <w:lang w:eastAsia="hr-HR"/>
              </w:rPr>
              <w:t>KUĆNI PRIKLJ</w:t>
            </w:r>
          </w:p>
        </w:tc>
      </w:tr>
      <w:tr w:rsidR="00AB7AB2" w:rsidRPr="00AB7AB2" w14:paraId="7FEC4545" w14:textId="77777777" w:rsidTr="00AB7AB2">
        <w:trPr>
          <w:trHeight w:val="283"/>
        </w:trPr>
        <w:tc>
          <w:tcPr>
            <w:tcW w:w="1277" w:type="dxa"/>
            <w:shd w:val="clear" w:color="auto" w:fill="9CC2E5"/>
            <w:noWrap/>
            <w:vAlign w:val="center"/>
            <w:hideMark/>
          </w:tcPr>
          <w:p w14:paraId="0E4592EE" w14:textId="77777777" w:rsidR="00AB7AB2" w:rsidRPr="00AB7AB2" w:rsidRDefault="00AB7AB2" w:rsidP="00AB7AB2">
            <w:pPr>
              <w:spacing w:after="0" w:line="240" w:lineRule="auto"/>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0"/>
                <w:szCs w:val="16"/>
                <w:lang w:eastAsia="hr-HR"/>
              </w:rPr>
              <w:t>OMIŠALJ</w:t>
            </w:r>
          </w:p>
        </w:tc>
        <w:tc>
          <w:tcPr>
            <w:tcW w:w="1275" w:type="dxa"/>
            <w:shd w:val="clear" w:color="auto" w:fill="9CC2E5"/>
            <w:noWrap/>
            <w:vAlign w:val="center"/>
            <w:hideMark/>
          </w:tcPr>
          <w:p w14:paraId="1E225D39"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4"/>
                <w:szCs w:val="24"/>
                <w:lang w:eastAsia="hr-HR"/>
              </w:rPr>
              <w:t>112</w:t>
            </w:r>
          </w:p>
        </w:tc>
        <w:tc>
          <w:tcPr>
            <w:tcW w:w="1276" w:type="dxa"/>
            <w:shd w:val="clear" w:color="auto" w:fill="9CC2E5"/>
            <w:vAlign w:val="center"/>
          </w:tcPr>
          <w:p w14:paraId="275F265B"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4"/>
                <w:szCs w:val="24"/>
                <w:lang w:eastAsia="hr-HR"/>
              </w:rPr>
              <w:t>105</w:t>
            </w:r>
          </w:p>
        </w:tc>
        <w:tc>
          <w:tcPr>
            <w:tcW w:w="992" w:type="dxa"/>
            <w:shd w:val="clear" w:color="auto" w:fill="9CC2E5"/>
            <w:vAlign w:val="center"/>
          </w:tcPr>
          <w:p w14:paraId="084F31F3"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4"/>
                <w:szCs w:val="24"/>
                <w:lang w:eastAsia="hr-HR"/>
              </w:rPr>
              <w:t>76</w:t>
            </w:r>
          </w:p>
        </w:tc>
        <w:tc>
          <w:tcPr>
            <w:tcW w:w="1134" w:type="dxa"/>
            <w:shd w:val="clear" w:color="auto" w:fill="9CC2E5"/>
            <w:noWrap/>
            <w:vAlign w:val="center"/>
            <w:hideMark/>
          </w:tcPr>
          <w:p w14:paraId="613BF64A"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4"/>
                <w:szCs w:val="24"/>
                <w:lang w:eastAsia="hr-HR"/>
              </w:rPr>
              <w:t>71</w:t>
            </w:r>
          </w:p>
        </w:tc>
        <w:tc>
          <w:tcPr>
            <w:tcW w:w="1560" w:type="dxa"/>
            <w:shd w:val="clear" w:color="auto" w:fill="9CC2E5"/>
            <w:noWrap/>
            <w:vAlign w:val="center"/>
            <w:hideMark/>
          </w:tcPr>
          <w:p w14:paraId="54646BDE"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4"/>
                <w:szCs w:val="24"/>
                <w:lang w:eastAsia="hr-HR"/>
              </w:rPr>
              <w:t>133</w:t>
            </w:r>
          </w:p>
        </w:tc>
        <w:tc>
          <w:tcPr>
            <w:tcW w:w="1275" w:type="dxa"/>
            <w:shd w:val="clear" w:color="auto" w:fill="9CC2E5"/>
            <w:noWrap/>
            <w:vAlign w:val="center"/>
            <w:hideMark/>
          </w:tcPr>
          <w:p w14:paraId="2B8B0E93"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4"/>
                <w:szCs w:val="24"/>
                <w:lang w:eastAsia="hr-HR"/>
              </w:rPr>
              <w:t>111</w:t>
            </w:r>
          </w:p>
        </w:tc>
        <w:tc>
          <w:tcPr>
            <w:tcW w:w="1134" w:type="dxa"/>
            <w:shd w:val="clear" w:color="auto" w:fill="9CC2E5"/>
            <w:vAlign w:val="center"/>
          </w:tcPr>
          <w:p w14:paraId="10BAD899"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4"/>
                <w:szCs w:val="20"/>
                <w:lang w:eastAsia="hr-HR"/>
              </w:rPr>
              <w:t>0</w:t>
            </w:r>
          </w:p>
        </w:tc>
        <w:tc>
          <w:tcPr>
            <w:tcW w:w="993" w:type="dxa"/>
            <w:shd w:val="clear" w:color="auto" w:fill="9CC2E5"/>
            <w:vAlign w:val="center"/>
          </w:tcPr>
          <w:p w14:paraId="6B142C16"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4"/>
                <w:szCs w:val="24"/>
                <w:lang w:eastAsia="hr-HR"/>
              </w:rPr>
              <w:t>84</w:t>
            </w:r>
          </w:p>
        </w:tc>
      </w:tr>
      <w:tr w:rsidR="00AB7AB2" w:rsidRPr="00AB7AB2" w14:paraId="584EB3E7" w14:textId="77777777" w:rsidTr="00AB7AB2">
        <w:trPr>
          <w:trHeight w:val="283"/>
        </w:trPr>
        <w:tc>
          <w:tcPr>
            <w:tcW w:w="1277" w:type="dxa"/>
            <w:shd w:val="clear" w:color="auto" w:fill="9CC2E5"/>
            <w:noWrap/>
            <w:vAlign w:val="center"/>
          </w:tcPr>
          <w:p w14:paraId="262A5CE2" w14:textId="77777777" w:rsidR="00AB7AB2" w:rsidRPr="00AB7AB2" w:rsidRDefault="00AB7AB2" w:rsidP="00AB7AB2">
            <w:pPr>
              <w:spacing w:after="0" w:line="240" w:lineRule="auto"/>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0"/>
                <w:szCs w:val="16"/>
                <w:lang w:eastAsia="hr-HR"/>
              </w:rPr>
              <w:t>NJIVICE</w:t>
            </w:r>
          </w:p>
        </w:tc>
        <w:tc>
          <w:tcPr>
            <w:tcW w:w="1275" w:type="dxa"/>
            <w:shd w:val="clear" w:color="auto" w:fill="9CC2E5"/>
            <w:noWrap/>
            <w:vAlign w:val="center"/>
          </w:tcPr>
          <w:p w14:paraId="423A0479"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4"/>
                <w:szCs w:val="24"/>
                <w:lang w:eastAsia="hr-HR"/>
              </w:rPr>
              <w:t>88</w:t>
            </w:r>
          </w:p>
        </w:tc>
        <w:tc>
          <w:tcPr>
            <w:tcW w:w="1276" w:type="dxa"/>
            <w:shd w:val="clear" w:color="auto" w:fill="9CC2E5"/>
            <w:vAlign w:val="center"/>
          </w:tcPr>
          <w:p w14:paraId="46CA5C8A"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4"/>
                <w:szCs w:val="24"/>
                <w:lang w:eastAsia="hr-HR"/>
              </w:rPr>
              <w:t>99</w:t>
            </w:r>
          </w:p>
        </w:tc>
        <w:tc>
          <w:tcPr>
            <w:tcW w:w="992" w:type="dxa"/>
            <w:shd w:val="clear" w:color="auto" w:fill="9CC2E5"/>
            <w:vAlign w:val="center"/>
          </w:tcPr>
          <w:p w14:paraId="5C4CF804"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0"/>
                <w:szCs w:val="16"/>
                <w:lang w:eastAsia="hr-HR"/>
              </w:rPr>
              <w:t> </w:t>
            </w:r>
          </w:p>
        </w:tc>
        <w:tc>
          <w:tcPr>
            <w:tcW w:w="1134" w:type="dxa"/>
            <w:shd w:val="clear" w:color="auto" w:fill="9CC2E5"/>
            <w:noWrap/>
            <w:vAlign w:val="center"/>
          </w:tcPr>
          <w:p w14:paraId="0FD3A226"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p>
        </w:tc>
        <w:tc>
          <w:tcPr>
            <w:tcW w:w="1560" w:type="dxa"/>
            <w:shd w:val="clear" w:color="auto" w:fill="9CC2E5"/>
            <w:noWrap/>
            <w:vAlign w:val="center"/>
          </w:tcPr>
          <w:p w14:paraId="45004679"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p>
        </w:tc>
        <w:tc>
          <w:tcPr>
            <w:tcW w:w="1275" w:type="dxa"/>
            <w:shd w:val="clear" w:color="auto" w:fill="9CC2E5"/>
            <w:noWrap/>
            <w:vAlign w:val="center"/>
          </w:tcPr>
          <w:p w14:paraId="369C726A"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4"/>
                <w:szCs w:val="24"/>
                <w:lang w:eastAsia="hr-HR"/>
              </w:rPr>
              <w:t>63</w:t>
            </w:r>
          </w:p>
        </w:tc>
        <w:tc>
          <w:tcPr>
            <w:tcW w:w="1134" w:type="dxa"/>
            <w:shd w:val="clear" w:color="auto" w:fill="9CC2E5"/>
            <w:vAlign w:val="center"/>
          </w:tcPr>
          <w:p w14:paraId="2ADE19E9"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4"/>
                <w:szCs w:val="24"/>
                <w:lang w:eastAsia="hr-HR"/>
              </w:rPr>
              <w:t> </w:t>
            </w:r>
          </w:p>
        </w:tc>
        <w:tc>
          <w:tcPr>
            <w:tcW w:w="993" w:type="dxa"/>
            <w:shd w:val="clear" w:color="auto" w:fill="9CC2E5"/>
            <w:vAlign w:val="center"/>
          </w:tcPr>
          <w:p w14:paraId="2594CB79"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4"/>
                <w:szCs w:val="24"/>
                <w:lang w:eastAsia="hr-HR"/>
              </w:rPr>
              <w:t>100</w:t>
            </w:r>
          </w:p>
        </w:tc>
      </w:tr>
      <w:tr w:rsidR="00AB7AB2" w:rsidRPr="00AB7AB2" w14:paraId="76EC6FD0" w14:textId="77777777" w:rsidTr="00392838">
        <w:trPr>
          <w:trHeight w:val="283"/>
        </w:trPr>
        <w:tc>
          <w:tcPr>
            <w:tcW w:w="1277" w:type="dxa"/>
            <w:shd w:val="clear" w:color="auto" w:fill="auto"/>
            <w:noWrap/>
            <w:vAlign w:val="center"/>
          </w:tcPr>
          <w:p w14:paraId="5E5881AD" w14:textId="77777777" w:rsidR="00AB7AB2" w:rsidRPr="00AB7AB2" w:rsidRDefault="00AB7AB2" w:rsidP="00AB7AB2">
            <w:pPr>
              <w:spacing w:after="0" w:line="240" w:lineRule="auto"/>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sz w:val="20"/>
                <w:szCs w:val="16"/>
                <w:lang w:eastAsia="hr-HR"/>
              </w:rPr>
              <w:t>MALINSKA</w:t>
            </w:r>
          </w:p>
        </w:tc>
        <w:tc>
          <w:tcPr>
            <w:tcW w:w="1275" w:type="dxa"/>
            <w:shd w:val="clear" w:color="auto" w:fill="auto"/>
            <w:noWrap/>
            <w:vAlign w:val="center"/>
          </w:tcPr>
          <w:p w14:paraId="0473C51C"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100</w:t>
            </w:r>
          </w:p>
        </w:tc>
        <w:tc>
          <w:tcPr>
            <w:tcW w:w="1276" w:type="dxa"/>
            <w:vAlign w:val="center"/>
          </w:tcPr>
          <w:p w14:paraId="685D6EEE"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109</w:t>
            </w:r>
          </w:p>
        </w:tc>
        <w:tc>
          <w:tcPr>
            <w:tcW w:w="992" w:type="dxa"/>
            <w:vAlign w:val="center"/>
          </w:tcPr>
          <w:p w14:paraId="63757D4C"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99</w:t>
            </w:r>
          </w:p>
        </w:tc>
        <w:tc>
          <w:tcPr>
            <w:tcW w:w="1134" w:type="dxa"/>
            <w:shd w:val="clear" w:color="auto" w:fill="auto"/>
            <w:noWrap/>
            <w:vAlign w:val="center"/>
          </w:tcPr>
          <w:p w14:paraId="2D54A879"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93</w:t>
            </w:r>
          </w:p>
        </w:tc>
        <w:tc>
          <w:tcPr>
            <w:tcW w:w="1560" w:type="dxa"/>
            <w:shd w:val="clear" w:color="auto" w:fill="auto"/>
            <w:noWrap/>
            <w:vAlign w:val="center"/>
          </w:tcPr>
          <w:p w14:paraId="23CFF7F6"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p>
        </w:tc>
        <w:tc>
          <w:tcPr>
            <w:tcW w:w="1275" w:type="dxa"/>
            <w:shd w:val="clear" w:color="auto" w:fill="auto"/>
            <w:noWrap/>
            <w:vAlign w:val="center"/>
          </w:tcPr>
          <w:p w14:paraId="7C684F36"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88</w:t>
            </w:r>
          </w:p>
        </w:tc>
        <w:tc>
          <w:tcPr>
            <w:tcW w:w="1134" w:type="dxa"/>
            <w:vAlign w:val="center"/>
          </w:tcPr>
          <w:p w14:paraId="48B3C952" w14:textId="77777777" w:rsidR="00AB7AB2" w:rsidRPr="00AB7AB2" w:rsidRDefault="00AB7AB2" w:rsidP="00AB7AB2">
            <w:pPr>
              <w:spacing w:after="0" w:line="240" w:lineRule="auto"/>
              <w:jc w:val="center"/>
              <w:rPr>
                <w:rFonts w:ascii="Times New Roman" w:eastAsia="Times New Roman" w:hAnsi="Times New Roman" w:cs="Times New Roman"/>
                <w:sz w:val="24"/>
                <w:szCs w:val="20"/>
                <w:lang w:eastAsia="hr-HR"/>
              </w:rPr>
            </w:pPr>
            <w:r w:rsidRPr="00AB7AB2">
              <w:rPr>
                <w:rFonts w:ascii="Times New Roman" w:eastAsia="Times New Roman" w:hAnsi="Times New Roman" w:cs="Times New Roman"/>
                <w:sz w:val="24"/>
                <w:szCs w:val="20"/>
                <w:lang w:eastAsia="hr-HR"/>
              </w:rPr>
              <w:t>40</w:t>
            </w:r>
          </w:p>
        </w:tc>
        <w:tc>
          <w:tcPr>
            <w:tcW w:w="993" w:type="dxa"/>
            <w:vAlign w:val="center"/>
          </w:tcPr>
          <w:p w14:paraId="343F2EA0"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92</w:t>
            </w:r>
          </w:p>
        </w:tc>
      </w:tr>
      <w:tr w:rsidR="00AB7AB2" w:rsidRPr="00AB7AB2" w14:paraId="50EE3514" w14:textId="77777777" w:rsidTr="00392838">
        <w:trPr>
          <w:trHeight w:val="283"/>
        </w:trPr>
        <w:tc>
          <w:tcPr>
            <w:tcW w:w="1277" w:type="dxa"/>
            <w:shd w:val="clear" w:color="auto" w:fill="auto"/>
            <w:noWrap/>
            <w:vAlign w:val="center"/>
          </w:tcPr>
          <w:p w14:paraId="678A6789" w14:textId="77777777" w:rsidR="00AB7AB2" w:rsidRPr="00AB7AB2" w:rsidRDefault="00AB7AB2" w:rsidP="00AB7AB2">
            <w:pPr>
              <w:spacing w:after="0" w:line="240" w:lineRule="auto"/>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sz w:val="20"/>
                <w:szCs w:val="16"/>
                <w:lang w:eastAsia="hr-HR"/>
              </w:rPr>
              <w:t>KRK</w:t>
            </w:r>
          </w:p>
        </w:tc>
        <w:tc>
          <w:tcPr>
            <w:tcW w:w="1275" w:type="dxa"/>
            <w:shd w:val="clear" w:color="auto" w:fill="auto"/>
            <w:noWrap/>
            <w:vAlign w:val="center"/>
          </w:tcPr>
          <w:p w14:paraId="43B2DF0A"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102</w:t>
            </w:r>
          </w:p>
        </w:tc>
        <w:tc>
          <w:tcPr>
            <w:tcW w:w="1276" w:type="dxa"/>
            <w:vAlign w:val="center"/>
          </w:tcPr>
          <w:p w14:paraId="40236E88"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96</w:t>
            </w:r>
          </w:p>
        </w:tc>
        <w:tc>
          <w:tcPr>
            <w:tcW w:w="992" w:type="dxa"/>
            <w:vAlign w:val="center"/>
          </w:tcPr>
          <w:p w14:paraId="2A542077"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106</w:t>
            </w:r>
          </w:p>
        </w:tc>
        <w:tc>
          <w:tcPr>
            <w:tcW w:w="1134" w:type="dxa"/>
            <w:shd w:val="clear" w:color="auto" w:fill="auto"/>
            <w:noWrap/>
            <w:vAlign w:val="center"/>
          </w:tcPr>
          <w:p w14:paraId="786E2C86"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87</w:t>
            </w:r>
          </w:p>
        </w:tc>
        <w:tc>
          <w:tcPr>
            <w:tcW w:w="1560" w:type="dxa"/>
            <w:shd w:val="clear" w:color="auto" w:fill="auto"/>
            <w:noWrap/>
            <w:vAlign w:val="center"/>
          </w:tcPr>
          <w:p w14:paraId="35AF12D5"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p>
        </w:tc>
        <w:tc>
          <w:tcPr>
            <w:tcW w:w="1275" w:type="dxa"/>
            <w:shd w:val="clear" w:color="auto" w:fill="auto"/>
            <w:noWrap/>
            <w:vAlign w:val="center"/>
          </w:tcPr>
          <w:p w14:paraId="18723C7D"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104</w:t>
            </w:r>
          </w:p>
        </w:tc>
        <w:tc>
          <w:tcPr>
            <w:tcW w:w="1134" w:type="dxa"/>
            <w:vAlign w:val="center"/>
          </w:tcPr>
          <w:p w14:paraId="71874958"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33</w:t>
            </w:r>
          </w:p>
        </w:tc>
        <w:tc>
          <w:tcPr>
            <w:tcW w:w="993" w:type="dxa"/>
            <w:vAlign w:val="center"/>
          </w:tcPr>
          <w:p w14:paraId="6E15AF2D"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97</w:t>
            </w:r>
          </w:p>
        </w:tc>
      </w:tr>
      <w:tr w:rsidR="00AB7AB2" w:rsidRPr="00AB7AB2" w14:paraId="76CAFA0C" w14:textId="77777777" w:rsidTr="00392838">
        <w:trPr>
          <w:trHeight w:val="283"/>
        </w:trPr>
        <w:tc>
          <w:tcPr>
            <w:tcW w:w="1277" w:type="dxa"/>
            <w:shd w:val="clear" w:color="auto" w:fill="auto"/>
            <w:noWrap/>
            <w:vAlign w:val="center"/>
          </w:tcPr>
          <w:p w14:paraId="5D77111D" w14:textId="77777777" w:rsidR="00AB7AB2" w:rsidRPr="00AB7AB2" w:rsidRDefault="00AB7AB2" w:rsidP="00AB7AB2">
            <w:pPr>
              <w:spacing w:after="0" w:line="240" w:lineRule="auto"/>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sz w:val="20"/>
                <w:szCs w:val="16"/>
                <w:lang w:eastAsia="hr-HR"/>
              </w:rPr>
              <w:t>KORNIĆ</w:t>
            </w:r>
          </w:p>
        </w:tc>
        <w:tc>
          <w:tcPr>
            <w:tcW w:w="1275" w:type="dxa"/>
            <w:shd w:val="clear" w:color="auto" w:fill="auto"/>
            <w:noWrap/>
            <w:vAlign w:val="center"/>
          </w:tcPr>
          <w:p w14:paraId="3BD85F00"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96</w:t>
            </w:r>
          </w:p>
        </w:tc>
        <w:tc>
          <w:tcPr>
            <w:tcW w:w="1276" w:type="dxa"/>
            <w:vAlign w:val="center"/>
          </w:tcPr>
          <w:p w14:paraId="76C15831"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99</w:t>
            </w:r>
          </w:p>
        </w:tc>
        <w:tc>
          <w:tcPr>
            <w:tcW w:w="992" w:type="dxa"/>
            <w:vAlign w:val="center"/>
          </w:tcPr>
          <w:p w14:paraId="72613DCB"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0"/>
                <w:szCs w:val="16"/>
                <w:lang w:eastAsia="hr-HR"/>
              </w:rPr>
              <w:t> </w:t>
            </w:r>
          </w:p>
        </w:tc>
        <w:tc>
          <w:tcPr>
            <w:tcW w:w="1134" w:type="dxa"/>
            <w:shd w:val="clear" w:color="auto" w:fill="auto"/>
            <w:noWrap/>
            <w:vAlign w:val="center"/>
          </w:tcPr>
          <w:p w14:paraId="178C8777"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p>
        </w:tc>
        <w:tc>
          <w:tcPr>
            <w:tcW w:w="1560" w:type="dxa"/>
            <w:shd w:val="clear" w:color="auto" w:fill="auto"/>
            <w:noWrap/>
            <w:vAlign w:val="center"/>
          </w:tcPr>
          <w:p w14:paraId="0535974F"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p>
        </w:tc>
        <w:tc>
          <w:tcPr>
            <w:tcW w:w="1275" w:type="dxa"/>
            <w:shd w:val="clear" w:color="auto" w:fill="auto"/>
            <w:noWrap/>
            <w:vAlign w:val="center"/>
          </w:tcPr>
          <w:p w14:paraId="73FA5237"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p>
        </w:tc>
        <w:tc>
          <w:tcPr>
            <w:tcW w:w="1134" w:type="dxa"/>
            <w:vAlign w:val="center"/>
          </w:tcPr>
          <w:p w14:paraId="653101BD"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p>
        </w:tc>
        <w:tc>
          <w:tcPr>
            <w:tcW w:w="993" w:type="dxa"/>
            <w:vAlign w:val="center"/>
          </w:tcPr>
          <w:p w14:paraId="241C8FF2"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95</w:t>
            </w:r>
          </w:p>
        </w:tc>
      </w:tr>
      <w:tr w:rsidR="00AB7AB2" w:rsidRPr="00AB7AB2" w14:paraId="7305C9CD" w14:textId="77777777" w:rsidTr="00392838">
        <w:trPr>
          <w:trHeight w:val="283"/>
        </w:trPr>
        <w:tc>
          <w:tcPr>
            <w:tcW w:w="1277" w:type="dxa"/>
            <w:shd w:val="clear" w:color="auto" w:fill="auto"/>
            <w:noWrap/>
            <w:vAlign w:val="center"/>
            <w:hideMark/>
          </w:tcPr>
          <w:p w14:paraId="63E794F8" w14:textId="77777777" w:rsidR="00AB7AB2" w:rsidRPr="00AB7AB2" w:rsidRDefault="00AB7AB2" w:rsidP="00AB7AB2">
            <w:pPr>
              <w:spacing w:after="0" w:line="240" w:lineRule="auto"/>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sz w:val="20"/>
                <w:szCs w:val="16"/>
                <w:lang w:eastAsia="hr-HR"/>
              </w:rPr>
              <w:t>PUNAT</w:t>
            </w:r>
          </w:p>
        </w:tc>
        <w:tc>
          <w:tcPr>
            <w:tcW w:w="1275" w:type="dxa"/>
            <w:shd w:val="clear" w:color="auto" w:fill="auto"/>
            <w:noWrap/>
            <w:vAlign w:val="center"/>
            <w:hideMark/>
          </w:tcPr>
          <w:p w14:paraId="464ADC9D"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111</w:t>
            </w:r>
          </w:p>
        </w:tc>
        <w:tc>
          <w:tcPr>
            <w:tcW w:w="1276" w:type="dxa"/>
            <w:vAlign w:val="center"/>
          </w:tcPr>
          <w:p w14:paraId="40FE49CD"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124</w:t>
            </w:r>
          </w:p>
        </w:tc>
        <w:tc>
          <w:tcPr>
            <w:tcW w:w="992" w:type="dxa"/>
            <w:vAlign w:val="center"/>
          </w:tcPr>
          <w:p w14:paraId="76622459"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113</w:t>
            </w:r>
          </w:p>
        </w:tc>
        <w:tc>
          <w:tcPr>
            <w:tcW w:w="1134" w:type="dxa"/>
            <w:shd w:val="clear" w:color="auto" w:fill="auto"/>
            <w:noWrap/>
            <w:vAlign w:val="center"/>
            <w:hideMark/>
          </w:tcPr>
          <w:p w14:paraId="2E19533C"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p>
        </w:tc>
        <w:tc>
          <w:tcPr>
            <w:tcW w:w="1560" w:type="dxa"/>
            <w:shd w:val="clear" w:color="auto" w:fill="auto"/>
            <w:noWrap/>
            <w:vAlign w:val="center"/>
          </w:tcPr>
          <w:p w14:paraId="1C9AE3AA"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p>
        </w:tc>
        <w:tc>
          <w:tcPr>
            <w:tcW w:w="1275" w:type="dxa"/>
            <w:shd w:val="clear" w:color="auto" w:fill="auto"/>
            <w:noWrap/>
            <w:vAlign w:val="center"/>
            <w:hideMark/>
          </w:tcPr>
          <w:p w14:paraId="7D1CB371"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0"/>
                <w:lang w:eastAsia="hr-HR"/>
              </w:rPr>
              <w:t>0</w:t>
            </w:r>
          </w:p>
        </w:tc>
        <w:tc>
          <w:tcPr>
            <w:tcW w:w="1134" w:type="dxa"/>
            <w:vAlign w:val="center"/>
          </w:tcPr>
          <w:p w14:paraId="511CE937"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p>
        </w:tc>
        <w:tc>
          <w:tcPr>
            <w:tcW w:w="993" w:type="dxa"/>
            <w:vAlign w:val="center"/>
          </w:tcPr>
          <w:p w14:paraId="5D2BC3DC"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94</w:t>
            </w:r>
          </w:p>
        </w:tc>
      </w:tr>
      <w:tr w:rsidR="00AB7AB2" w:rsidRPr="00AB7AB2" w14:paraId="7B0071BF" w14:textId="77777777" w:rsidTr="00392838">
        <w:trPr>
          <w:trHeight w:val="283"/>
        </w:trPr>
        <w:tc>
          <w:tcPr>
            <w:tcW w:w="1277" w:type="dxa"/>
            <w:shd w:val="clear" w:color="auto" w:fill="auto"/>
            <w:noWrap/>
            <w:vAlign w:val="center"/>
            <w:hideMark/>
          </w:tcPr>
          <w:p w14:paraId="401BB97B" w14:textId="77777777" w:rsidR="00AB7AB2" w:rsidRPr="00AB7AB2" w:rsidRDefault="00AB7AB2" w:rsidP="00AB7AB2">
            <w:pPr>
              <w:spacing w:after="0" w:line="240" w:lineRule="auto"/>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sz w:val="20"/>
                <w:szCs w:val="16"/>
                <w:lang w:eastAsia="hr-HR"/>
              </w:rPr>
              <w:t>BAŠKA</w:t>
            </w:r>
          </w:p>
        </w:tc>
        <w:tc>
          <w:tcPr>
            <w:tcW w:w="1275" w:type="dxa"/>
            <w:shd w:val="clear" w:color="auto" w:fill="auto"/>
            <w:noWrap/>
            <w:vAlign w:val="center"/>
            <w:hideMark/>
          </w:tcPr>
          <w:p w14:paraId="02A76ED7"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90</w:t>
            </w:r>
          </w:p>
        </w:tc>
        <w:tc>
          <w:tcPr>
            <w:tcW w:w="1276" w:type="dxa"/>
            <w:vAlign w:val="center"/>
          </w:tcPr>
          <w:p w14:paraId="6C53E8B2"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96</w:t>
            </w:r>
          </w:p>
        </w:tc>
        <w:tc>
          <w:tcPr>
            <w:tcW w:w="992" w:type="dxa"/>
            <w:vAlign w:val="center"/>
          </w:tcPr>
          <w:p w14:paraId="6A12F684"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83</w:t>
            </w:r>
          </w:p>
        </w:tc>
        <w:tc>
          <w:tcPr>
            <w:tcW w:w="1134" w:type="dxa"/>
            <w:shd w:val="clear" w:color="auto" w:fill="auto"/>
            <w:noWrap/>
            <w:vAlign w:val="center"/>
            <w:hideMark/>
          </w:tcPr>
          <w:p w14:paraId="74880E7A"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70</w:t>
            </w:r>
          </w:p>
        </w:tc>
        <w:tc>
          <w:tcPr>
            <w:tcW w:w="1560" w:type="dxa"/>
            <w:shd w:val="clear" w:color="auto" w:fill="auto"/>
            <w:noWrap/>
            <w:vAlign w:val="center"/>
          </w:tcPr>
          <w:p w14:paraId="22A04712"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p>
        </w:tc>
        <w:tc>
          <w:tcPr>
            <w:tcW w:w="1275" w:type="dxa"/>
            <w:shd w:val="clear" w:color="auto" w:fill="auto"/>
            <w:noWrap/>
            <w:vAlign w:val="center"/>
            <w:hideMark/>
          </w:tcPr>
          <w:p w14:paraId="79D354FA"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87</w:t>
            </w:r>
          </w:p>
        </w:tc>
        <w:tc>
          <w:tcPr>
            <w:tcW w:w="1134" w:type="dxa"/>
            <w:vAlign w:val="center"/>
          </w:tcPr>
          <w:p w14:paraId="3B6FFA0D"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p>
        </w:tc>
        <w:tc>
          <w:tcPr>
            <w:tcW w:w="993" w:type="dxa"/>
            <w:vAlign w:val="center"/>
          </w:tcPr>
          <w:p w14:paraId="51D888AF"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77</w:t>
            </w:r>
          </w:p>
        </w:tc>
      </w:tr>
      <w:tr w:rsidR="00AB7AB2" w:rsidRPr="00AB7AB2" w14:paraId="2CB4E386" w14:textId="77777777" w:rsidTr="00392838">
        <w:trPr>
          <w:trHeight w:val="283"/>
        </w:trPr>
        <w:tc>
          <w:tcPr>
            <w:tcW w:w="1277" w:type="dxa"/>
            <w:shd w:val="clear" w:color="auto" w:fill="auto"/>
            <w:noWrap/>
            <w:vAlign w:val="center"/>
            <w:hideMark/>
          </w:tcPr>
          <w:p w14:paraId="5B1893DD" w14:textId="77777777" w:rsidR="00AB7AB2" w:rsidRPr="00AB7AB2" w:rsidRDefault="00AB7AB2" w:rsidP="00AB7AB2">
            <w:pPr>
              <w:spacing w:after="0" w:line="240" w:lineRule="auto"/>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sz w:val="20"/>
                <w:szCs w:val="16"/>
                <w:lang w:eastAsia="hr-HR"/>
              </w:rPr>
              <w:t>DOBRINJ</w:t>
            </w:r>
          </w:p>
        </w:tc>
        <w:tc>
          <w:tcPr>
            <w:tcW w:w="1275" w:type="dxa"/>
            <w:shd w:val="clear" w:color="auto" w:fill="auto"/>
            <w:noWrap/>
            <w:vAlign w:val="center"/>
            <w:hideMark/>
          </w:tcPr>
          <w:p w14:paraId="58ED5947"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107</w:t>
            </w:r>
          </w:p>
        </w:tc>
        <w:tc>
          <w:tcPr>
            <w:tcW w:w="1276" w:type="dxa"/>
            <w:vAlign w:val="center"/>
          </w:tcPr>
          <w:p w14:paraId="2486EA63"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0"/>
                <w:szCs w:val="16"/>
                <w:lang w:eastAsia="hr-HR"/>
              </w:rPr>
              <w:t> </w:t>
            </w:r>
          </w:p>
        </w:tc>
        <w:tc>
          <w:tcPr>
            <w:tcW w:w="992" w:type="dxa"/>
            <w:vAlign w:val="center"/>
          </w:tcPr>
          <w:p w14:paraId="66DA9986"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102</w:t>
            </w:r>
          </w:p>
        </w:tc>
        <w:tc>
          <w:tcPr>
            <w:tcW w:w="1134" w:type="dxa"/>
            <w:shd w:val="clear" w:color="auto" w:fill="auto"/>
            <w:noWrap/>
            <w:vAlign w:val="center"/>
            <w:hideMark/>
          </w:tcPr>
          <w:p w14:paraId="6B40A768"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99</w:t>
            </w:r>
          </w:p>
        </w:tc>
        <w:tc>
          <w:tcPr>
            <w:tcW w:w="1560" w:type="dxa"/>
            <w:shd w:val="clear" w:color="auto" w:fill="auto"/>
            <w:noWrap/>
            <w:vAlign w:val="center"/>
            <w:hideMark/>
          </w:tcPr>
          <w:p w14:paraId="2A63390B"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99</w:t>
            </w:r>
          </w:p>
        </w:tc>
        <w:tc>
          <w:tcPr>
            <w:tcW w:w="1275" w:type="dxa"/>
            <w:shd w:val="clear" w:color="auto" w:fill="auto"/>
            <w:noWrap/>
            <w:vAlign w:val="center"/>
            <w:hideMark/>
          </w:tcPr>
          <w:p w14:paraId="3B902301"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 </w:t>
            </w:r>
          </w:p>
        </w:tc>
        <w:tc>
          <w:tcPr>
            <w:tcW w:w="1134" w:type="dxa"/>
            <w:vAlign w:val="center"/>
          </w:tcPr>
          <w:p w14:paraId="239BA632"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0"/>
                <w:lang w:eastAsia="hr-HR"/>
              </w:rPr>
              <w:t>0</w:t>
            </w:r>
          </w:p>
        </w:tc>
        <w:tc>
          <w:tcPr>
            <w:tcW w:w="993" w:type="dxa"/>
            <w:vAlign w:val="center"/>
          </w:tcPr>
          <w:p w14:paraId="254394EC" w14:textId="77777777" w:rsidR="00AB7AB2" w:rsidRPr="00AB7AB2" w:rsidRDefault="00AB7AB2" w:rsidP="00AB7AB2">
            <w:pPr>
              <w:spacing w:after="0" w:line="240" w:lineRule="auto"/>
              <w:jc w:val="center"/>
              <w:rPr>
                <w:rFonts w:ascii="Times New Roman" w:eastAsia="Times New Roman" w:hAnsi="Times New Roman" w:cs="Times New Roman"/>
                <w:sz w:val="20"/>
                <w:szCs w:val="16"/>
                <w:lang w:eastAsia="hr-HR"/>
              </w:rPr>
            </w:pPr>
            <w:r w:rsidRPr="00AB7AB2">
              <w:rPr>
                <w:rFonts w:ascii="Times New Roman" w:eastAsia="Times New Roman" w:hAnsi="Times New Roman" w:cs="Times New Roman"/>
                <w:sz w:val="24"/>
                <w:szCs w:val="24"/>
                <w:lang w:eastAsia="hr-HR"/>
              </w:rPr>
              <w:t>96</w:t>
            </w:r>
          </w:p>
        </w:tc>
      </w:tr>
      <w:tr w:rsidR="00AB7AB2" w:rsidRPr="00AB7AB2" w14:paraId="4A90683C" w14:textId="77777777" w:rsidTr="00392838">
        <w:trPr>
          <w:trHeight w:val="404"/>
        </w:trPr>
        <w:tc>
          <w:tcPr>
            <w:tcW w:w="1277" w:type="dxa"/>
            <w:shd w:val="clear" w:color="auto" w:fill="auto"/>
            <w:noWrap/>
            <w:vAlign w:val="center"/>
          </w:tcPr>
          <w:p w14:paraId="32895197" w14:textId="77777777" w:rsidR="00AB7AB2" w:rsidRPr="00AB7AB2" w:rsidRDefault="00AB7AB2" w:rsidP="00AB7AB2">
            <w:pPr>
              <w:spacing w:after="0" w:line="240" w:lineRule="auto"/>
              <w:jc w:val="center"/>
              <w:rPr>
                <w:rFonts w:ascii="Times New Roman" w:eastAsia="Times New Roman" w:hAnsi="Times New Roman" w:cs="Times New Roman"/>
                <w:b/>
                <w:sz w:val="20"/>
                <w:szCs w:val="16"/>
                <w:lang w:eastAsia="hr-HR"/>
              </w:rPr>
            </w:pPr>
            <w:r w:rsidRPr="00AB7AB2">
              <w:rPr>
                <w:rFonts w:ascii="Times New Roman" w:eastAsia="Times New Roman" w:hAnsi="Times New Roman" w:cs="Times New Roman"/>
                <w:b/>
                <w:sz w:val="20"/>
                <w:szCs w:val="16"/>
                <w:lang w:eastAsia="hr-HR"/>
              </w:rPr>
              <w:t>UKUPNO</w:t>
            </w:r>
          </w:p>
        </w:tc>
        <w:tc>
          <w:tcPr>
            <w:tcW w:w="1275" w:type="dxa"/>
            <w:shd w:val="clear" w:color="auto" w:fill="auto"/>
            <w:noWrap/>
            <w:vAlign w:val="center"/>
          </w:tcPr>
          <w:p w14:paraId="590BD363"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4"/>
                <w:szCs w:val="24"/>
                <w:lang w:eastAsia="hr-HR"/>
              </w:rPr>
              <w:t>103</w:t>
            </w:r>
          </w:p>
        </w:tc>
        <w:tc>
          <w:tcPr>
            <w:tcW w:w="1276" w:type="dxa"/>
            <w:vAlign w:val="center"/>
          </w:tcPr>
          <w:p w14:paraId="35B96C62"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4"/>
                <w:szCs w:val="24"/>
                <w:lang w:eastAsia="hr-HR"/>
              </w:rPr>
              <w:t>105</w:t>
            </w:r>
          </w:p>
        </w:tc>
        <w:tc>
          <w:tcPr>
            <w:tcW w:w="992" w:type="dxa"/>
            <w:vAlign w:val="center"/>
          </w:tcPr>
          <w:p w14:paraId="257FC944"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4"/>
                <w:szCs w:val="24"/>
                <w:lang w:eastAsia="hr-HR"/>
              </w:rPr>
              <w:t>97</w:t>
            </w:r>
          </w:p>
        </w:tc>
        <w:tc>
          <w:tcPr>
            <w:tcW w:w="1134" w:type="dxa"/>
            <w:shd w:val="clear" w:color="auto" w:fill="auto"/>
            <w:noWrap/>
            <w:vAlign w:val="center"/>
          </w:tcPr>
          <w:p w14:paraId="3258EB21"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4"/>
                <w:szCs w:val="24"/>
                <w:lang w:eastAsia="hr-HR"/>
              </w:rPr>
              <w:t>91</w:t>
            </w:r>
          </w:p>
        </w:tc>
        <w:tc>
          <w:tcPr>
            <w:tcW w:w="1560" w:type="dxa"/>
            <w:shd w:val="clear" w:color="auto" w:fill="auto"/>
            <w:noWrap/>
            <w:vAlign w:val="center"/>
          </w:tcPr>
          <w:p w14:paraId="18411806"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4"/>
                <w:szCs w:val="24"/>
                <w:lang w:eastAsia="hr-HR"/>
              </w:rPr>
              <w:t>103</w:t>
            </w:r>
          </w:p>
        </w:tc>
        <w:tc>
          <w:tcPr>
            <w:tcW w:w="1275" w:type="dxa"/>
            <w:shd w:val="clear" w:color="auto" w:fill="auto"/>
            <w:noWrap/>
            <w:vAlign w:val="center"/>
          </w:tcPr>
          <w:p w14:paraId="14435927"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4"/>
                <w:szCs w:val="24"/>
                <w:lang w:eastAsia="hr-HR"/>
              </w:rPr>
              <w:t>78</w:t>
            </w:r>
          </w:p>
        </w:tc>
        <w:tc>
          <w:tcPr>
            <w:tcW w:w="1134" w:type="dxa"/>
            <w:vAlign w:val="center"/>
          </w:tcPr>
          <w:p w14:paraId="76BFDEC4"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4"/>
                <w:szCs w:val="24"/>
                <w:lang w:eastAsia="hr-HR"/>
              </w:rPr>
              <w:t>22</w:t>
            </w:r>
          </w:p>
        </w:tc>
        <w:tc>
          <w:tcPr>
            <w:tcW w:w="993" w:type="dxa"/>
            <w:vAlign w:val="center"/>
          </w:tcPr>
          <w:p w14:paraId="39D20ED9" w14:textId="77777777" w:rsidR="00AB7AB2" w:rsidRPr="00AB7AB2" w:rsidRDefault="00AB7AB2" w:rsidP="00AB7AB2">
            <w:pPr>
              <w:spacing w:after="0" w:line="240" w:lineRule="auto"/>
              <w:jc w:val="center"/>
              <w:rPr>
                <w:rFonts w:ascii="Times New Roman" w:eastAsia="Times New Roman" w:hAnsi="Times New Roman" w:cs="Times New Roman"/>
                <w:b/>
                <w:bCs/>
                <w:sz w:val="20"/>
                <w:szCs w:val="16"/>
                <w:lang w:eastAsia="hr-HR"/>
              </w:rPr>
            </w:pPr>
            <w:r w:rsidRPr="00AB7AB2">
              <w:rPr>
                <w:rFonts w:ascii="Times New Roman" w:eastAsia="Times New Roman" w:hAnsi="Times New Roman" w:cs="Times New Roman"/>
                <w:b/>
                <w:bCs/>
                <w:sz w:val="24"/>
                <w:szCs w:val="24"/>
                <w:lang w:eastAsia="hr-HR"/>
              </w:rPr>
              <w:t>94</w:t>
            </w:r>
          </w:p>
        </w:tc>
      </w:tr>
    </w:tbl>
    <w:p w14:paraId="20FB91A0" w14:textId="77777777" w:rsidR="00AB7AB2" w:rsidRPr="00AB7AB2" w:rsidRDefault="00AB7AB2" w:rsidP="00AB7AB2">
      <w:pPr>
        <w:spacing w:after="0" w:line="240" w:lineRule="auto"/>
        <w:jc w:val="center"/>
        <w:rPr>
          <w:rFonts w:ascii="Times New Roman" w:eastAsia="Times New Roman" w:hAnsi="Times New Roman" w:cs="Times New Roman"/>
          <w:i/>
          <w:iCs/>
          <w:sz w:val="24"/>
          <w:szCs w:val="24"/>
          <w:lang w:eastAsia="hr-HR"/>
        </w:rPr>
      </w:pPr>
      <w:r w:rsidRPr="00AB7AB2">
        <w:rPr>
          <w:rFonts w:ascii="Times New Roman" w:eastAsia="Times New Roman" w:hAnsi="Times New Roman" w:cs="Times New Roman"/>
          <w:i/>
          <w:iCs/>
          <w:sz w:val="24"/>
          <w:szCs w:val="24"/>
          <w:lang w:eastAsia="hr-HR"/>
        </w:rPr>
        <w:t>Izvedeni radovi – travanj 2021. godine</w:t>
      </w:r>
    </w:p>
    <w:p w14:paraId="6E0E7A11" w14:textId="77777777" w:rsidR="00AB7AB2" w:rsidRPr="00AB7AB2" w:rsidRDefault="00AB7AB2" w:rsidP="00AB7AB2">
      <w:pPr>
        <w:spacing w:after="0" w:line="240" w:lineRule="auto"/>
        <w:rPr>
          <w:rFonts w:ascii="Times New Roman" w:eastAsia="Times New Roman" w:hAnsi="Times New Roman" w:cs="Times New Roman"/>
          <w:b/>
          <w:i/>
          <w:iCs/>
          <w:sz w:val="24"/>
          <w:szCs w:val="24"/>
          <w:lang w:eastAsia="hr-HR"/>
        </w:rPr>
      </w:pPr>
    </w:p>
    <w:p w14:paraId="5E691C04" w14:textId="77777777" w:rsidR="00AB7AB2" w:rsidRPr="00AB7AB2" w:rsidRDefault="00AB7AB2" w:rsidP="008C79BA">
      <w:pPr>
        <w:spacing w:after="0" w:line="240" w:lineRule="auto"/>
        <w:ind w:firstLine="708"/>
        <w:jc w:val="both"/>
        <w:rPr>
          <w:rFonts w:ascii="Times New Roman" w:eastAsia="Times New Roman" w:hAnsi="Times New Roman" w:cs="Times New Roman"/>
          <w:sz w:val="24"/>
          <w:szCs w:val="24"/>
          <w:lang w:eastAsia="hr-HR"/>
        </w:rPr>
      </w:pPr>
      <w:r w:rsidRPr="00AB7AB2">
        <w:rPr>
          <w:rFonts w:ascii="Times New Roman" w:eastAsia="Times New Roman" w:hAnsi="Times New Roman" w:cs="Times New Roman"/>
          <w:sz w:val="24"/>
          <w:szCs w:val="24"/>
          <w:lang w:eastAsia="hr-HR"/>
        </w:rPr>
        <w:t xml:space="preserve">Radovi su se izvodili na sljedećim lokacijama: </w:t>
      </w:r>
    </w:p>
    <w:p w14:paraId="0164A584" w14:textId="77777777" w:rsidR="00AB7AB2" w:rsidRPr="00AB7AB2" w:rsidRDefault="00AB7AB2" w:rsidP="00AB7AB2">
      <w:pPr>
        <w:spacing w:after="0" w:line="240" w:lineRule="auto"/>
        <w:jc w:val="both"/>
        <w:rPr>
          <w:rFonts w:ascii="Times New Roman" w:eastAsia="Times New Roman" w:hAnsi="Times New Roman" w:cs="Times New Roman"/>
          <w:sz w:val="24"/>
          <w:szCs w:val="24"/>
          <w:lang w:eastAsia="hr-HR"/>
        </w:rPr>
      </w:pPr>
      <w:r w:rsidRPr="00AB7AB2">
        <w:rPr>
          <w:rFonts w:ascii="Times New Roman" w:eastAsia="Times New Roman" w:hAnsi="Times New Roman" w:cs="Times New Roman"/>
          <w:sz w:val="24"/>
          <w:szCs w:val="24"/>
          <w:lang w:eastAsia="hr-HR"/>
        </w:rPr>
        <w:t xml:space="preserve">Omišalj – ulica Mali/Veli </w:t>
      </w:r>
      <w:proofErr w:type="spellStart"/>
      <w:r w:rsidRPr="00AB7AB2">
        <w:rPr>
          <w:rFonts w:ascii="Times New Roman" w:eastAsia="Times New Roman" w:hAnsi="Times New Roman" w:cs="Times New Roman"/>
          <w:sz w:val="24"/>
          <w:szCs w:val="24"/>
          <w:lang w:eastAsia="hr-HR"/>
        </w:rPr>
        <w:t>Kijec</w:t>
      </w:r>
      <w:proofErr w:type="spellEnd"/>
      <w:r w:rsidRPr="00AB7AB2">
        <w:rPr>
          <w:rFonts w:ascii="Times New Roman" w:eastAsia="Times New Roman" w:hAnsi="Times New Roman" w:cs="Times New Roman"/>
          <w:sz w:val="24"/>
          <w:szCs w:val="24"/>
          <w:lang w:eastAsia="hr-HR"/>
        </w:rPr>
        <w:t xml:space="preserve">, ulica Stran (obalni zid), Jadranska ulica, </w:t>
      </w:r>
      <w:proofErr w:type="spellStart"/>
      <w:r w:rsidRPr="00AB7AB2">
        <w:rPr>
          <w:rFonts w:ascii="Times New Roman" w:eastAsia="Times New Roman" w:hAnsi="Times New Roman" w:cs="Times New Roman"/>
          <w:sz w:val="24"/>
          <w:szCs w:val="24"/>
          <w:lang w:eastAsia="hr-HR"/>
        </w:rPr>
        <w:t>Buč</w:t>
      </w:r>
      <w:proofErr w:type="spellEnd"/>
      <w:r w:rsidRPr="00AB7AB2">
        <w:rPr>
          <w:rFonts w:ascii="Times New Roman" w:eastAsia="Times New Roman" w:hAnsi="Times New Roman" w:cs="Times New Roman"/>
          <w:sz w:val="24"/>
          <w:szCs w:val="24"/>
          <w:lang w:eastAsia="hr-HR"/>
        </w:rPr>
        <w:t>, Put mora te dio stare gradske jezgre.</w:t>
      </w:r>
    </w:p>
    <w:p w14:paraId="483952B0" w14:textId="77777777" w:rsidR="00AB7AB2" w:rsidRPr="00AB7AB2" w:rsidRDefault="00AB7AB2" w:rsidP="008C79BA">
      <w:pPr>
        <w:spacing w:after="0" w:line="240" w:lineRule="auto"/>
        <w:ind w:firstLine="708"/>
        <w:jc w:val="both"/>
        <w:rPr>
          <w:rFonts w:ascii="Times New Roman" w:eastAsia="Times New Roman" w:hAnsi="Times New Roman" w:cs="Times New Roman"/>
          <w:sz w:val="24"/>
          <w:szCs w:val="24"/>
          <w:lang w:eastAsia="hr-HR"/>
        </w:rPr>
      </w:pPr>
      <w:r w:rsidRPr="00AB7AB2">
        <w:rPr>
          <w:rFonts w:ascii="Times New Roman" w:eastAsia="Times New Roman" w:hAnsi="Times New Roman" w:cs="Times New Roman"/>
          <w:sz w:val="24"/>
          <w:szCs w:val="24"/>
          <w:lang w:eastAsia="hr-HR"/>
        </w:rPr>
        <w:t>Na području općine Omišalj paralelno uz izgradnju fekalne kanalizacije, izvode se i radovi na polaganju elektroničke komunikacijske infrastrukture za koje Općina osigurava financijska sredstva, a u prvih šest mjeseci 2021. godine izdvojeno je 82.880,00 kn.</w:t>
      </w:r>
    </w:p>
    <w:p w14:paraId="7E5097BD" w14:textId="77777777" w:rsidR="00AB7AB2" w:rsidRPr="00AB7AB2" w:rsidRDefault="00AB7AB2" w:rsidP="008C79BA">
      <w:pPr>
        <w:spacing w:after="0" w:line="240" w:lineRule="auto"/>
        <w:ind w:firstLine="708"/>
        <w:jc w:val="both"/>
        <w:rPr>
          <w:rFonts w:ascii="Times New Roman" w:eastAsia="Times New Roman" w:hAnsi="Times New Roman" w:cs="Times New Roman"/>
          <w:sz w:val="24"/>
          <w:szCs w:val="24"/>
          <w:lang w:eastAsia="hr-HR"/>
        </w:rPr>
      </w:pPr>
      <w:r w:rsidRPr="00AB7AB2">
        <w:rPr>
          <w:rFonts w:ascii="Times New Roman" w:eastAsia="Times New Roman" w:hAnsi="Times New Roman" w:cs="Times New Roman"/>
          <w:sz w:val="24"/>
          <w:szCs w:val="24"/>
          <w:lang w:eastAsia="hr-HR"/>
        </w:rPr>
        <w:t>Na čitavom ovom projektu u 2021. godini predviđena je izvedba građevinskih radova neprihvatljivih za financiranje iz EU fondova, a potrebnih za izvođenje prilikom izgradnje kanalizacije što su financirani isključivo sredstvima Općine Omišalj. Tako je u sklopu izgradnje kanalizacije izvedeno sljedeće:</w:t>
      </w:r>
    </w:p>
    <w:p w14:paraId="74DA20D2" w14:textId="77777777" w:rsidR="00AB7AB2" w:rsidRPr="00AB7AB2" w:rsidRDefault="00AB7AB2" w:rsidP="00AB7AB2">
      <w:pPr>
        <w:spacing w:after="0" w:line="240" w:lineRule="auto"/>
        <w:jc w:val="both"/>
        <w:rPr>
          <w:rFonts w:ascii="Times New Roman" w:eastAsia="Times New Roman" w:hAnsi="Times New Roman" w:cs="Times New Roman"/>
          <w:sz w:val="24"/>
          <w:szCs w:val="24"/>
          <w:lang w:eastAsia="hr-HR"/>
        </w:rPr>
      </w:pPr>
    </w:p>
    <w:p w14:paraId="6F2A1F88" w14:textId="77777777" w:rsidR="00AB7AB2" w:rsidRPr="00AB7AB2" w:rsidRDefault="00AB7AB2" w:rsidP="00AB7AB2">
      <w:pPr>
        <w:numPr>
          <w:ilvl w:val="0"/>
          <w:numId w:val="5"/>
        </w:numPr>
        <w:spacing w:after="200" w:line="240" w:lineRule="auto"/>
        <w:contextualSpacing/>
        <w:jc w:val="both"/>
        <w:rPr>
          <w:rFonts w:ascii="Times New Roman" w:eastAsia="Times New Roman" w:hAnsi="Times New Roman" w:cs="Times New Roman"/>
          <w:sz w:val="24"/>
          <w:szCs w:val="24"/>
        </w:rPr>
      </w:pPr>
      <w:r w:rsidRPr="00AB7AB2">
        <w:rPr>
          <w:rFonts w:ascii="Times New Roman" w:eastAsia="Times New Roman" w:hAnsi="Times New Roman" w:cs="Times New Roman"/>
          <w:sz w:val="24"/>
          <w:szCs w:val="24"/>
        </w:rPr>
        <w:t xml:space="preserve">Obalni zid Stran: na temelju tehničkog rješenja (Izgradnja nogostupa u dijelu ulice Stran u Omišlju, broj TR 325/18, izrađeno od strane tvrtke GPZ d.d. Rijeka) Općina Omišalj je financirala izvedbu svih potrebnih radova na realizaciji projekta nogostupa u ulici Stran. Naime, u sklopu radova na kanalizaciji, na dijelu nogostupa izvedena je oborinska odvodnja, ugrađeni su cestovni rubnjaci, izvedena je betonska </w:t>
      </w:r>
      <w:proofErr w:type="spellStart"/>
      <w:r w:rsidRPr="00AB7AB2">
        <w:rPr>
          <w:rFonts w:ascii="Times New Roman" w:eastAsia="Times New Roman" w:hAnsi="Times New Roman" w:cs="Times New Roman"/>
          <w:sz w:val="24"/>
          <w:szCs w:val="24"/>
        </w:rPr>
        <w:t>pasica</w:t>
      </w:r>
      <w:proofErr w:type="spellEnd"/>
      <w:r w:rsidRPr="00AB7AB2">
        <w:rPr>
          <w:rFonts w:ascii="Times New Roman" w:eastAsia="Times New Roman" w:hAnsi="Times New Roman" w:cs="Times New Roman"/>
          <w:sz w:val="24"/>
          <w:szCs w:val="24"/>
        </w:rPr>
        <w:t xml:space="preserve"> te je u konačnici asfaltiran nogostup ukupne površine 700 m2. Isto tako zgotovljeni su svi radovi na izvedbi obalne šetnice ispod obalnog zida u dužini od 260 metara.</w:t>
      </w:r>
    </w:p>
    <w:p w14:paraId="3E089F5D" w14:textId="77777777" w:rsidR="00AB7AB2" w:rsidRPr="00AB7AB2" w:rsidRDefault="00AB7AB2" w:rsidP="00AB7AB2">
      <w:pPr>
        <w:spacing w:after="200" w:line="240" w:lineRule="auto"/>
        <w:ind w:left="720"/>
        <w:contextualSpacing/>
        <w:jc w:val="both"/>
        <w:rPr>
          <w:rFonts w:ascii="Times New Roman" w:eastAsia="Times New Roman" w:hAnsi="Times New Roman" w:cs="Times New Roman"/>
          <w:sz w:val="24"/>
          <w:szCs w:val="24"/>
        </w:rPr>
      </w:pPr>
      <w:r w:rsidRPr="00AB7AB2">
        <w:rPr>
          <w:rFonts w:ascii="Times New Roman" w:eastAsia="Times New Roman" w:hAnsi="Times New Roman" w:cs="Times New Roman"/>
          <w:sz w:val="24"/>
          <w:szCs w:val="24"/>
        </w:rPr>
        <w:t>Općina je u konačnosti financirala i izvedbu stepenica i rampi za pristup obali s ulice Stran.</w:t>
      </w:r>
    </w:p>
    <w:p w14:paraId="6BD68F78" w14:textId="77777777" w:rsidR="00AB7AB2" w:rsidRPr="00AB7AB2" w:rsidRDefault="00AB7AB2" w:rsidP="00AB7AB2">
      <w:pPr>
        <w:numPr>
          <w:ilvl w:val="0"/>
          <w:numId w:val="5"/>
        </w:numPr>
        <w:spacing w:after="200" w:line="240" w:lineRule="auto"/>
        <w:contextualSpacing/>
        <w:jc w:val="both"/>
        <w:rPr>
          <w:rFonts w:ascii="Times New Roman" w:eastAsia="Times New Roman" w:hAnsi="Times New Roman" w:cs="Times New Roman"/>
          <w:sz w:val="24"/>
          <w:szCs w:val="24"/>
        </w:rPr>
      </w:pPr>
      <w:r w:rsidRPr="00AB7AB2">
        <w:rPr>
          <w:rFonts w:ascii="Times New Roman" w:eastAsia="Times New Roman" w:hAnsi="Times New Roman" w:cs="Times New Roman"/>
          <w:sz w:val="24"/>
          <w:szCs w:val="24"/>
        </w:rPr>
        <w:t xml:space="preserve">Put mora: izvedena je rekonstrukcija šetnice Put mora na način da je izvedena betonska </w:t>
      </w:r>
      <w:proofErr w:type="spellStart"/>
      <w:r w:rsidRPr="00AB7AB2">
        <w:rPr>
          <w:rFonts w:ascii="Times New Roman" w:eastAsia="Times New Roman" w:hAnsi="Times New Roman" w:cs="Times New Roman"/>
          <w:sz w:val="24"/>
          <w:szCs w:val="24"/>
        </w:rPr>
        <w:t>pasica</w:t>
      </w:r>
      <w:proofErr w:type="spellEnd"/>
      <w:r w:rsidRPr="00AB7AB2">
        <w:rPr>
          <w:rFonts w:ascii="Times New Roman" w:eastAsia="Times New Roman" w:hAnsi="Times New Roman" w:cs="Times New Roman"/>
          <w:sz w:val="24"/>
          <w:szCs w:val="24"/>
        </w:rPr>
        <w:t xml:space="preserve"> u punoj dužini šetnice te je saniran otvoreni oborinski kanal s izvedbom pripadajućih propusta za vodu.</w:t>
      </w:r>
    </w:p>
    <w:p w14:paraId="214AE2E2" w14:textId="77777777" w:rsidR="00AB7AB2" w:rsidRPr="00AB7AB2" w:rsidRDefault="00AB7AB2" w:rsidP="00AB7AB2">
      <w:pPr>
        <w:numPr>
          <w:ilvl w:val="0"/>
          <w:numId w:val="5"/>
        </w:numPr>
        <w:spacing w:after="200" w:line="240" w:lineRule="auto"/>
        <w:contextualSpacing/>
        <w:jc w:val="both"/>
        <w:rPr>
          <w:rFonts w:ascii="Times New Roman" w:eastAsia="Times New Roman" w:hAnsi="Times New Roman" w:cs="Times New Roman"/>
          <w:sz w:val="24"/>
          <w:szCs w:val="24"/>
        </w:rPr>
      </w:pPr>
      <w:proofErr w:type="spellStart"/>
      <w:r w:rsidRPr="00AB7AB2">
        <w:rPr>
          <w:rFonts w:ascii="Times New Roman" w:eastAsia="Times New Roman" w:hAnsi="Times New Roman" w:cs="Times New Roman"/>
          <w:sz w:val="24"/>
          <w:szCs w:val="24"/>
        </w:rPr>
        <w:t>Asfalterski</w:t>
      </w:r>
      <w:proofErr w:type="spellEnd"/>
      <w:r w:rsidRPr="00AB7AB2">
        <w:rPr>
          <w:rFonts w:ascii="Times New Roman" w:eastAsia="Times New Roman" w:hAnsi="Times New Roman" w:cs="Times New Roman"/>
          <w:sz w:val="24"/>
          <w:szCs w:val="24"/>
        </w:rPr>
        <w:t xml:space="preserve"> radovi: izvedena je ugradnja asfalta površine 130 m2 u ulici Stran (parkiralište kod Manje) te površine 300 m2 na Put mora (dio na kojem se nisu izvodili radovi na kanalizaciji)</w:t>
      </w:r>
    </w:p>
    <w:p w14:paraId="50EECE58" w14:textId="77777777" w:rsidR="00AB7AB2" w:rsidRPr="00AB7AB2" w:rsidRDefault="00AB7AB2" w:rsidP="00AB7AB2">
      <w:pPr>
        <w:numPr>
          <w:ilvl w:val="0"/>
          <w:numId w:val="5"/>
        </w:numPr>
        <w:spacing w:after="200" w:line="240" w:lineRule="auto"/>
        <w:contextualSpacing/>
        <w:jc w:val="both"/>
        <w:rPr>
          <w:rFonts w:ascii="Times New Roman" w:eastAsia="Times New Roman" w:hAnsi="Times New Roman" w:cs="Times New Roman"/>
          <w:sz w:val="24"/>
          <w:szCs w:val="24"/>
        </w:rPr>
      </w:pPr>
      <w:r w:rsidRPr="00AB7AB2">
        <w:rPr>
          <w:rFonts w:ascii="Times New Roman" w:eastAsia="Times New Roman" w:hAnsi="Times New Roman" w:cs="Times New Roman"/>
          <w:sz w:val="24"/>
          <w:szCs w:val="24"/>
        </w:rPr>
        <w:t xml:space="preserve">Izvedba projektne dokumentacije za uvođenja jednosmjernog prometa u ulici Luke </w:t>
      </w:r>
      <w:proofErr w:type="spellStart"/>
      <w:r w:rsidRPr="00AB7AB2">
        <w:rPr>
          <w:rFonts w:ascii="Times New Roman" w:eastAsia="Times New Roman" w:hAnsi="Times New Roman" w:cs="Times New Roman"/>
          <w:sz w:val="24"/>
          <w:szCs w:val="24"/>
        </w:rPr>
        <w:t>Turata</w:t>
      </w:r>
      <w:proofErr w:type="spellEnd"/>
      <w:r w:rsidRPr="00AB7AB2">
        <w:rPr>
          <w:rFonts w:ascii="Times New Roman" w:eastAsia="Times New Roman" w:hAnsi="Times New Roman" w:cs="Times New Roman"/>
          <w:sz w:val="24"/>
          <w:szCs w:val="24"/>
        </w:rPr>
        <w:t xml:space="preserve"> u Njivicama.</w:t>
      </w:r>
    </w:p>
    <w:p w14:paraId="5A40299C" w14:textId="77777777" w:rsidR="00AB7AB2" w:rsidRPr="00AB7AB2" w:rsidRDefault="00AB7AB2" w:rsidP="00AB7AB2">
      <w:pPr>
        <w:spacing w:after="200" w:line="240" w:lineRule="auto"/>
        <w:ind w:left="720"/>
        <w:contextualSpacing/>
        <w:jc w:val="both"/>
        <w:rPr>
          <w:rFonts w:ascii="Times New Roman" w:eastAsia="Times New Roman" w:hAnsi="Times New Roman" w:cs="Times New Roman"/>
          <w:sz w:val="24"/>
          <w:szCs w:val="24"/>
        </w:rPr>
      </w:pPr>
    </w:p>
    <w:p w14:paraId="6A892B7F" w14:textId="77777777" w:rsidR="00AB7AB2" w:rsidRPr="00AB7AB2" w:rsidRDefault="00AB7AB2" w:rsidP="008C79BA">
      <w:pPr>
        <w:spacing w:after="0" w:line="240" w:lineRule="auto"/>
        <w:ind w:firstLine="360"/>
        <w:jc w:val="both"/>
        <w:rPr>
          <w:rFonts w:ascii="Times New Roman" w:eastAsia="Times New Roman" w:hAnsi="Times New Roman" w:cs="Times New Roman"/>
          <w:sz w:val="24"/>
          <w:szCs w:val="24"/>
          <w:lang w:eastAsia="hr-HR"/>
        </w:rPr>
      </w:pPr>
      <w:r w:rsidRPr="00AB7AB2">
        <w:rPr>
          <w:rFonts w:ascii="Times New Roman" w:eastAsia="Times New Roman" w:hAnsi="Times New Roman" w:cs="Times New Roman"/>
          <w:sz w:val="24"/>
          <w:szCs w:val="24"/>
          <w:lang w:eastAsia="hr-HR"/>
        </w:rPr>
        <w:t xml:space="preserve">U sklopu radova na kanalizaciji sklopljen je Ugovor za realizaciju kapitalnog projekta „Projekt izgradnje širokopojasne mreže sljedeće generacije na otoku Krku“. Projekt je sufinanciran od strane EU fondova u iznosu od 61,1 </w:t>
      </w:r>
      <w:proofErr w:type="spellStart"/>
      <w:r w:rsidRPr="00AB7AB2">
        <w:rPr>
          <w:rFonts w:ascii="Times New Roman" w:eastAsia="Times New Roman" w:hAnsi="Times New Roman" w:cs="Times New Roman"/>
          <w:sz w:val="24"/>
          <w:szCs w:val="24"/>
          <w:lang w:eastAsia="hr-HR"/>
        </w:rPr>
        <w:t>mil</w:t>
      </w:r>
      <w:proofErr w:type="spellEnd"/>
      <w:r w:rsidRPr="00AB7AB2">
        <w:rPr>
          <w:rFonts w:ascii="Times New Roman" w:eastAsia="Times New Roman" w:hAnsi="Times New Roman" w:cs="Times New Roman"/>
          <w:sz w:val="24"/>
          <w:szCs w:val="24"/>
          <w:lang w:eastAsia="hr-HR"/>
        </w:rPr>
        <w:t>. kn (74,48%). Za navedeni projekt Općina Omišalj izdvojit će ukupno cca 1,790.000,00 kn do dovršetka provedbe istog odnosno do studenog     2023. godine. Realizacija projekta je počela u 2020. godini, a u 2021. godini, za realizaciju istog, Općina Omišalj izdvojit će 86.000,00 kn.</w:t>
      </w:r>
    </w:p>
    <w:p w14:paraId="2B56A192" w14:textId="77777777" w:rsidR="00AB7AB2" w:rsidRPr="00AB7AB2" w:rsidRDefault="00AB7AB2" w:rsidP="00AB7AB2">
      <w:pPr>
        <w:spacing w:after="0" w:line="240" w:lineRule="auto"/>
        <w:jc w:val="both"/>
        <w:rPr>
          <w:rFonts w:ascii="Times New Roman" w:eastAsia="Times New Roman" w:hAnsi="Times New Roman" w:cs="Times New Roman"/>
          <w:sz w:val="24"/>
          <w:szCs w:val="24"/>
          <w:lang w:eastAsia="hr-HR"/>
        </w:rPr>
      </w:pPr>
    </w:p>
    <w:p w14:paraId="3581303D" w14:textId="05A76BEE" w:rsidR="00AB7AB2" w:rsidRPr="00AB7AB2" w:rsidRDefault="00AB7AB2" w:rsidP="00AB7AB2">
      <w:pPr>
        <w:numPr>
          <w:ilvl w:val="0"/>
          <w:numId w:val="4"/>
        </w:numPr>
        <w:spacing w:after="200" w:line="276" w:lineRule="auto"/>
        <w:ind w:left="567" w:hanging="567"/>
        <w:contextualSpacing/>
        <w:jc w:val="both"/>
        <w:rPr>
          <w:rFonts w:ascii="Times New Roman" w:eastAsia="Times New Roman" w:hAnsi="Times New Roman" w:cs="Times New Roman"/>
          <w:b/>
          <w:sz w:val="24"/>
          <w:szCs w:val="24"/>
        </w:rPr>
      </w:pPr>
      <w:r w:rsidRPr="00AB7AB2">
        <w:rPr>
          <w:rFonts w:ascii="Times New Roman" w:eastAsia="Times New Roman" w:hAnsi="Times New Roman" w:cs="Times New Roman"/>
          <w:b/>
          <w:sz w:val="24"/>
          <w:szCs w:val="24"/>
        </w:rPr>
        <w:t>CESTA KAMP</w:t>
      </w:r>
      <w:r w:rsidR="00BC6B09">
        <w:rPr>
          <w:rFonts w:ascii="Times New Roman" w:eastAsia="Times New Roman" w:hAnsi="Times New Roman" w:cs="Times New Roman"/>
          <w:b/>
          <w:sz w:val="24"/>
          <w:szCs w:val="24"/>
        </w:rPr>
        <w:t xml:space="preserve"> KIJEC</w:t>
      </w:r>
    </w:p>
    <w:p w14:paraId="3824519A" w14:textId="07EAEF4F" w:rsidR="00AB7AB2" w:rsidRDefault="00AB7AB2" w:rsidP="008C79BA">
      <w:pPr>
        <w:spacing w:after="0" w:line="240" w:lineRule="auto"/>
        <w:ind w:firstLine="567"/>
        <w:jc w:val="both"/>
        <w:rPr>
          <w:rFonts w:ascii="Times New Roman" w:eastAsia="Times New Roman" w:hAnsi="Times New Roman" w:cs="Times New Roman"/>
          <w:bCs/>
          <w:sz w:val="24"/>
          <w:szCs w:val="24"/>
          <w:lang w:eastAsia="hr-HR"/>
        </w:rPr>
      </w:pPr>
      <w:r w:rsidRPr="00AB7AB2">
        <w:rPr>
          <w:rFonts w:ascii="Times New Roman" w:eastAsia="Times New Roman" w:hAnsi="Times New Roman" w:cs="Times New Roman"/>
          <w:bCs/>
          <w:sz w:val="24"/>
          <w:szCs w:val="24"/>
          <w:lang w:eastAsia="hr-HR"/>
        </w:rPr>
        <w:t xml:space="preserve">U suradnji s Ponikve voda d.o.o. završeni su radovi na rekonstrukciji prometnice te izgradnji vodovoda na nerazvrstanoj cesti OMI-4 (cesta Kamp – </w:t>
      </w:r>
      <w:proofErr w:type="spellStart"/>
      <w:r w:rsidRPr="00AB7AB2">
        <w:rPr>
          <w:rFonts w:ascii="Times New Roman" w:eastAsia="Times New Roman" w:hAnsi="Times New Roman" w:cs="Times New Roman"/>
          <w:bCs/>
          <w:sz w:val="24"/>
          <w:szCs w:val="24"/>
          <w:lang w:eastAsia="hr-HR"/>
        </w:rPr>
        <w:t>Kijec</w:t>
      </w:r>
      <w:proofErr w:type="spellEnd"/>
      <w:r w:rsidRPr="00AB7AB2">
        <w:rPr>
          <w:rFonts w:ascii="Times New Roman" w:eastAsia="Times New Roman" w:hAnsi="Times New Roman" w:cs="Times New Roman"/>
          <w:bCs/>
          <w:sz w:val="24"/>
          <w:szCs w:val="24"/>
          <w:lang w:eastAsia="hr-HR"/>
        </w:rPr>
        <w:t xml:space="preserve">), odnosno ceste od </w:t>
      </w:r>
      <w:proofErr w:type="spellStart"/>
      <w:r w:rsidRPr="00AB7AB2">
        <w:rPr>
          <w:rFonts w:ascii="Times New Roman" w:eastAsia="Times New Roman" w:hAnsi="Times New Roman" w:cs="Times New Roman"/>
          <w:bCs/>
          <w:sz w:val="24"/>
          <w:szCs w:val="24"/>
          <w:lang w:eastAsia="hr-HR"/>
        </w:rPr>
        <w:t>semaforiziranog</w:t>
      </w:r>
      <w:proofErr w:type="spellEnd"/>
      <w:r w:rsidRPr="00AB7AB2">
        <w:rPr>
          <w:rFonts w:ascii="Times New Roman" w:eastAsia="Times New Roman" w:hAnsi="Times New Roman" w:cs="Times New Roman"/>
          <w:bCs/>
          <w:sz w:val="24"/>
          <w:szCs w:val="24"/>
          <w:lang w:eastAsia="hr-HR"/>
        </w:rPr>
        <w:t xml:space="preserve"> raskrižja do ulica Veli i Mali </w:t>
      </w:r>
      <w:proofErr w:type="spellStart"/>
      <w:r w:rsidRPr="00AB7AB2">
        <w:rPr>
          <w:rFonts w:ascii="Times New Roman" w:eastAsia="Times New Roman" w:hAnsi="Times New Roman" w:cs="Times New Roman"/>
          <w:bCs/>
          <w:sz w:val="24"/>
          <w:szCs w:val="24"/>
          <w:lang w:eastAsia="hr-HR"/>
        </w:rPr>
        <w:t>Kijec</w:t>
      </w:r>
      <w:proofErr w:type="spellEnd"/>
      <w:r w:rsidRPr="00AB7AB2">
        <w:rPr>
          <w:rFonts w:ascii="Times New Roman" w:eastAsia="Times New Roman" w:hAnsi="Times New Roman" w:cs="Times New Roman"/>
          <w:bCs/>
          <w:sz w:val="24"/>
          <w:szCs w:val="24"/>
          <w:lang w:eastAsia="hr-HR"/>
        </w:rPr>
        <w:t xml:space="preserve">. Ukupna vrijednost radova iznosila je 5,003.280,20 kn od kojih je 4,416.718,30 kn financirano od strane Općine Omišalj, a 586.561,90 kn od strane Ponikve voda d.o.o. U 2021. godini za izvođenje radova na predmetnom projektu utrošeno je 2,860.532,23 kn. Ovim se obuhvatom rekonstruirala prometnica u dužini od 1.390 metara, a osim novih prometnih traka širine 2,75 metara, cijelom dužinom izgrađen je nogostup, izvedena je oborinska odvodnja, vodovod te javna rasvjeta (novih 46 stupova javne rasvjete). U sklopu izvođenja radova ugrađena su tri nova usporivača prometa (ležeći policajci) te je asfaltirano parkiralište na početku naselja, što </w:t>
      </w:r>
      <w:r w:rsidR="00BC6B09">
        <w:rPr>
          <w:rFonts w:ascii="Times New Roman" w:eastAsia="Times New Roman" w:hAnsi="Times New Roman" w:cs="Times New Roman"/>
          <w:bCs/>
          <w:sz w:val="24"/>
          <w:szCs w:val="24"/>
          <w:lang w:eastAsia="hr-HR"/>
        </w:rPr>
        <w:t>iznad</w:t>
      </w:r>
      <w:r w:rsidRPr="00AB7AB2">
        <w:rPr>
          <w:rFonts w:ascii="Times New Roman" w:eastAsia="Times New Roman" w:hAnsi="Times New Roman" w:cs="Times New Roman"/>
          <w:bCs/>
          <w:sz w:val="24"/>
          <w:szCs w:val="24"/>
          <w:lang w:eastAsia="hr-HR"/>
        </w:rPr>
        <w:t xml:space="preserve"> </w:t>
      </w:r>
      <w:proofErr w:type="spellStart"/>
      <w:r w:rsidRPr="00AB7AB2">
        <w:rPr>
          <w:rFonts w:ascii="Times New Roman" w:eastAsia="Times New Roman" w:hAnsi="Times New Roman" w:cs="Times New Roman"/>
          <w:bCs/>
          <w:sz w:val="24"/>
          <w:szCs w:val="24"/>
          <w:lang w:eastAsia="hr-HR"/>
        </w:rPr>
        <w:t>Vodotoča</w:t>
      </w:r>
      <w:proofErr w:type="spellEnd"/>
      <w:r w:rsidRPr="00AB7AB2">
        <w:rPr>
          <w:rFonts w:ascii="Times New Roman" w:eastAsia="Times New Roman" w:hAnsi="Times New Roman" w:cs="Times New Roman"/>
          <w:bCs/>
          <w:sz w:val="24"/>
          <w:szCs w:val="24"/>
          <w:lang w:eastAsia="hr-HR"/>
        </w:rPr>
        <w:t>.</w:t>
      </w:r>
    </w:p>
    <w:p w14:paraId="34C3126E" w14:textId="77777777" w:rsidR="008C79BA" w:rsidRPr="00AB7AB2" w:rsidRDefault="008C79BA" w:rsidP="008C79BA">
      <w:pPr>
        <w:spacing w:after="0" w:line="240" w:lineRule="auto"/>
        <w:ind w:firstLine="567"/>
        <w:jc w:val="both"/>
        <w:rPr>
          <w:rFonts w:ascii="Times New Roman" w:eastAsia="Times New Roman" w:hAnsi="Times New Roman" w:cs="Times New Roman"/>
          <w:sz w:val="24"/>
          <w:szCs w:val="24"/>
          <w:lang w:eastAsia="hr-HR"/>
        </w:rPr>
      </w:pPr>
    </w:p>
    <w:p w14:paraId="645B58AF" w14:textId="77777777" w:rsidR="00AB7AB2" w:rsidRPr="00AB7AB2" w:rsidRDefault="00AB7AB2" w:rsidP="00AB7AB2">
      <w:pPr>
        <w:spacing w:after="0" w:line="240" w:lineRule="auto"/>
        <w:jc w:val="both"/>
        <w:rPr>
          <w:rFonts w:ascii="Times New Roman" w:eastAsia="Times New Roman" w:hAnsi="Times New Roman" w:cs="Times New Roman"/>
          <w:b/>
          <w:i/>
          <w:iCs/>
          <w:sz w:val="24"/>
          <w:szCs w:val="24"/>
          <w:lang w:eastAsia="hr-HR"/>
        </w:rPr>
      </w:pPr>
    </w:p>
    <w:p w14:paraId="1F662651" w14:textId="77777777" w:rsidR="00AB7AB2" w:rsidRPr="00AB7AB2" w:rsidRDefault="00AB7AB2" w:rsidP="00AB7AB2">
      <w:pPr>
        <w:numPr>
          <w:ilvl w:val="0"/>
          <w:numId w:val="4"/>
        </w:numPr>
        <w:spacing w:after="200" w:line="276" w:lineRule="auto"/>
        <w:ind w:left="567" w:hanging="567"/>
        <w:contextualSpacing/>
        <w:jc w:val="both"/>
        <w:rPr>
          <w:rFonts w:ascii="Times New Roman" w:eastAsia="Times New Roman" w:hAnsi="Times New Roman" w:cs="Times New Roman"/>
          <w:b/>
          <w:sz w:val="24"/>
          <w:szCs w:val="24"/>
        </w:rPr>
      </w:pPr>
      <w:r w:rsidRPr="00AB7AB2">
        <w:rPr>
          <w:rFonts w:ascii="Times New Roman" w:eastAsia="Times New Roman" w:hAnsi="Times New Roman" w:cs="Times New Roman"/>
          <w:b/>
          <w:sz w:val="24"/>
          <w:szCs w:val="24"/>
        </w:rPr>
        <w:t>REKONSTRUKCIJA PLACE U NJIVICAMA</w:t>
      </w:r>
    </w:p>
    <w:p w14:paraId="2CD8A4C1" w14:textId="72A6AAEF" w:rsidR="00AB7AB2" w:rsidRPr="00AB7AB2" w:rsidRDefault="00AB7AB2" w:rsidP="008C79BA">
      <w:pPr>
        <w:spacing w:after="0" w:line="240" w:lineRule="auto"/>
        <w:ind w:firstLine="567"/>
        <w:jc w:val="both"/>
        <w:rPr>
          <w:rFonts w:ascii="Times New Roman" w:eastAsia="Times New Roman" w:hAnsi="Times New Roman" w:cs="Times New Roman"/>
          <w:sz w:val="24"/>
          <w:szCs w:val="24"/>
          <w:lang w:eastAsia="hr-HR"/>
        </w:rPr>
      </w:pPr>
      <w:r w:rsidRPr="00AB7AB2">
        <w:rPr>
          <w:rFonts w:ascii="Times New Roman" w:eastAsia="Times New Roman" w:hAnsi="Times New Roman" w:cs="Times New Roman"/>
          <w:sz w:val="24"/>
          <w:szCs w:val="24"/>
          <w:lang w:eastAsia="hr-HR"/>
        </w:rPr>
        <w:t>U prvih šest mjeseci ove godine utrošena su sredstva u iznosu od 2,676.208,38 kn od kojih je 2,599.689,01 kn utrošeno na realizaciju građevinskih radova na uređenju place, a ostalih             76.519,37 kn utrošeno je na usluge stručnog nadzora, koordinatora zaštite na radu te na usluge projektantskog nadzora. Realizirani iznos obuhvaća izvedbu građevinsko-obrtničkih radova, radova na nosivoj kon</w:t>
      </w:r>
      <w:r w:rsidR="00FA4F1E">
        <w:rPr>
          <w:rFonts w:ascii="Times New Roman" w:eastAsia="Times New Roman" w:hAnsi="Times New Roman" w:cs="Times New Roman"/>
          <w:sz w:val="24"/>
          <w:szCs w:val="24"/>
          <w:lang w:eastAsia="hr-HR"/>
        </w:rPr>
        <w:t>s</w:t>
      </w:r>
      <w:r w:rsidRPr="00AB7AB2">
        <w:rPr>
          <w:rFonts w:ascii="Times New Roman" w:eastAsia="Times New Roman" w:hAnsi="Times New Roman" w:cs="Times New Roman"/>
          <w:sz w:val="24"/>
          <w:szCs w:val="24"/>
          <w:lang w:eastAsia="hr-HR"/>
        </w:rPr>
        <w:t xml:space="preserve">trukciji, radova na </w:t>
      </w:r>
      <w:proofErr w:type="spellStart"/>
      <w:r w:rsidRPr="00AB7AB2">
        <w:rPr>
          <w:rFonts w:ascii="Times New Roman" w:eastAsia="Times New Roman" w:hAnsi="Times New Roman" w:cs="Times New Roman"/>
          <w:sz w:val="24"/>
          <w:szCs w:val="24"/>
          <w:lang w:eastAsia="hr-HR"/>
        </w:rPr>
        <w:t>vodoinstalacijama</w:t>
      </w:r>
      <w:proofErr w:type="spellEnd"/>
      <w:r w:rsidRPr="00AB7AB2">
        <w:rPr>
          <w:rFonts w:ascii="Times New Roman" w:eastAsia="Times New Roman" w:hAnsi="Times New Roman" w:cs="Times New Roman"/>
          <w:sz w:val="24"/>
          <w:szCs w:val="24"/>
          <w:lang w:eastAsia="hr-HR"/>
        </w:rPr>
        <w:t xml:space="preserve">, radova na </w:t>
      </w:r>
      <w:proofErr w:type="spellStart"/>
      <w:r w:rsidRPr="00AB7AB2">
        <w:rPr>
          <w:rFonts w:ascii="Times New Roman" w:eastAsia="Times New Roman" w:hAnsi="Times New Roman" w:cs="Times New Roman"/>
          <w:sz w:val="24"/>
          <w:szCs w:val="24"/>
          <w:lang w:eastAsia="hr-HR"/>
        </w:rPr>
        <w:t>termotehničkim</w:t>
      </w:r>
      <w:proofErr w:type="spellEnd"/>
      <w:r w:rsidRPr="00AB7AB2">
        <w:rPr>
          <w:rFonts w:ascii="Times New Roman" w:eastAsia="Times New Roman" w:hAnsi="Times New Roman" w:cs="Times New Roman"/>
          <w:sz w:val="24"/>
          <w:szCs w:val="24"/>
          <w:lang w:eastAsia="hr-HR"/>
        </w:rPr>
        <w:t xml:space="preserve"> instalacijama te izrada izvedbenih projekata. Na pratećoj građevini su izvedeni svi armirano-betonski radovi te su montirani čelični stupovi nadstrešnice kružnog cjevastog poprečnog presjeka. Prateća građevina sastoji se od dvije etaže: prizemlja i potkrovlja. U prizemlju je predviđen prostor za smještaj turističkog ureda, javnih sanitarija te prostor za pohranu rekvizita za potrebe komunalnog društva, a potkrovlje je namijenjeno za </w:t>
      </w:r>
      <w:r w:rsidR="00FA4F1E">
        <w:rPr>
          <w:rFonts w:ascii="Times New Roman" w:eastAsia="Times New Roman" w:hAnsi="Times New Roman" w:cs="Times New Roman"/>
          <w:sz w:val="24"/>
          <w:szCs w:val="24"/>
          <w:lang w:eastAsia="hr-HR"/>
        </w:rPr>
        <w:t>povremene potrebe</w:t>
      </w:r>
      <w:r w:rsidRPr="00AB7AB2">
        <w:rPr>
          <w:rFonts w:ascii="Times New Roman" w:eastAsia="Times New Roman" w:hAnsi="Times New Roman" w:cs="Times New Roman"/>
          <w:sz w:val="24"/>
          <w:szCs w:val="24"/>
          <w:lang w:eastAsia="hr-HR"/>
        </w:rPr>
        <w:t xml:space="preserve"> te uključuje višenamjensku dvoranu, sanitarni čvor i galeriju. Ukupna površina pratećeg objekta iznosi 146,42 m2 od kojih je 71,50 m2 u prizemlju, a 74,92 m2 u potkrovlju.</w:t>
      </w:r>
    </w:p>
    <w:p w14:paraId="0E3543DA" w14:textId="77777777" w:rsidR="00AB7AB2" w:rsidRPr="00AB7AB2" w:rsidRDefault="00AB7AB2" w:rsidP="008C79BA">
      <w:pPr>
        <w:spacing w:after="0" w:line="240" w:lineRule="auto"/>
        <w:ind w:firstLine="567"/>
        <w:jc w:val="both"/>
        <w:rPr>
          <w:rFonts w:ascii="Times New Roman" w:eastAsia="Times New Roman" w:hAnsi="Times New Roman" w:cs="Times New Roman"/>
          <w:sz w:val="24"/>
          <w:szCs w:val="24"/>
          <w:lang w:eastAsia="hr-HR"/>
        </w:rPr>
      </w:pPr>
      <w:r w:rsidRPr="00AB7AB2">
        <w:rPr>
          <w:rFonts w:ascii="Times New Roman" w:eastAsia="Times New Roman" w:hAnsi="Times New Roman" w:cs="Times New Roman"/>
          <w:sz w:val="24"/>
          <w:szCs w:val="24"/>
          <w:lang w:eastAsia="hr-HR"/>
        </w:rPr>
        <w:t xml:space="preserve">Iako se </w:t>
      </w:r>
      <w:proofErr w:type="spellStart"/>
      <w:r w:rsidRPr="00AB7AB2">
        <w:rPr>
          <w:rFonts w:ascii="Times New Roman" w:eastAsia="Times New Roman" w:hAnsi="Times New Roman" w:cs="Times New Roman"/>
          <w:sz w:val="24"/>
          <w:szCs w:val="24"/>
          <w:lang w:eastAsia="hr-HR"/>
        </w:rPr>
        <w:t>njivička</w:t>
      </w:r>
      <w:proofErr w:type="spellEnd"/>
      <w:r w:rsidRPr="00AB7AB2">
        <w:rPr>
          <w:rFonts w:ascii="Times New Roman" w:eastAsia="Times New Roman" w:hAnsi="Times New Roman" w:cs="Times New Roman"/>
          <w:sz w:val="24"/>
          <w:szCs w:val="24"/>
          <w:lang w:eastAsia="hr-HR"/>
        </w:rPr>
        <w:t xml:space="preserve"> Placa trebala završiti sredinom lipnja, došlo je do poteškoća u nabavi materijala zbog okolnosti koje izvođač nije mogao predvidjeti, a povezane su s </w:t>
      </w:r>
      <w:proofErr w:type="spellStart"/>
      <w:r w:rsidRPr="00AB7AB2">
        <w:rPr>
          <w:rFonts w:ascii="Times New Roman" w:eastAsia="Times New Roman" w:hAnsi="Times New Roman" w:cs="Times New Roman"/>
          <w:sz w:val="24"/>
          <w:szCs w:val="24"/>
          <w:lang w:eastAsia="hr-HR"/>
        </w:rPr>
        <w:t>pandemijom</w:t>
      </w:r>
      <w:proofErr w:type="spellEnd"/>
      <w:r w:rsidRPr="00AB7AB2">
        <w:rPr>
          <w:rFonts w:ascii="Times New Roman" w:eastAsia="Times New Roman" w:hAnsi="Times New Roman" w:cs="Times New Roman"/>
          <w:sz w:val="24"/>
          <w:szCs w:val="24"/>
          <w:lang w:eastAsia="hr-HR"/>
        </w:rPr>
        <w:t xml:space="preserve"> Covida-19. Naime, zbog privremeno zatvorenih pogona proizvodnje čelika te kasnije zbog smanjene količine proizvodnje istog dolazi do problema oko montaže čelične konstrukcije. Čelična konstrukcija se proteže na gotovo 300 m2 te problemi oko montaže iste reflektiraju se na sve ostale radove koji zbog kašnjenja u izvedbi nadstrešnice nisu mogli biti pokrenuti. Radi se o izvedbi kamenorezačkih radova, odnosno polaganju kamenog opločenja na prostoru pješačkih površina. Zaključno, da raskopana Placa ne dočeka špicu turističke sezone i tako naruši mir mještanima i njihovim gostima, kao i poslovanje ugostiteljskim objektima u blizini, odlučeno je da se radovi produžuju te privremeno konzerviraju za vrijeme trajanja zabrane izvođenja građevinskih radova.</w:t>
      </w:r>
    </w:p>
    <w:p w14:paraId="2C78BD77" w14:textId="77777777" w:rsidR="00AB7AB2" w:rsidRPr="00AB7AB2" w:rsidRDefault="00AB7AB2" w:rsidP="00AB7AB2">
      <w:pPr>
        <w:spacing w:after="0" w:line="240" w:lineRule="auto"/>
        <w:jc w:val="both"/>
        <w:rPr>
          <w:rFonts w:ascii="Times New Roman" w:eastAsia="Times New Roman" w:hAnsi="Times New Roman" w:cs="Times New Roman"/>
          <w:sz w:val="24"/>
          <w:szCs w:val="24"/>
          <w:lang w:eastAsia="hr-HR"/>
        </w:rPr>
      </w:pPr>
    </w:p>
    <w:p w14:paraId="3EF9A382" w14:textId="77777777" w:rsidR="00AB7AB2" w:rsidRPr="00AB7AB2" w:rsidRDefault="00AB7AB2" w:rsidP="00AB7AB2">
      <w:pPr>
        <w:spacing w:after="0" w:line="240" w:lineRule="auto"/>
        <w:jc w:val="both"/>
        <w:rPr>
          <w:rFonts w:ascii="Times New Roman" w:eastAsia="Times New Roman" w:hAnsi="Times New Roman" w:cs="Times New Roman"/>
          <w:sz w:val="24"/>
          <w:szCs w:val="24"/>
          <w:lang w:eastAsia="hr-HR"/>
        </w:rPr>
      </w:pPr>
    </w:p>
    <w:p w14:paraId="0A02961C" w14:textId="77777777" w:rsidR="00AB7AB2" w:rsidRPr="00AB7AB2" w:rsidRDefault="00AB7AB2" w:rsidP="00AB7AB2">
      <w:pPr>
        <w:numPr>
          <w:ilvl w:val="0"/>
          <w:numId w:val="4"/>
        </w:numPr>
        <w:spacing w:after="200" w:line="276" w:lineRule="auto"/>
        <w:ind w:left="567" w:hanging="567"/>
        <w:contextualSpacing/>
        <w:jc w:val="both"/>
        <w:rPr>
          <w:rFonts w:ascii="Times New Roman" w:eastAsia="Times New Roman" w:hAnsi="Times New Roman" w:cs="Times New Roman"/>
          <w:b/>
          <w:sz w:val="24"/>
          <w:szCs w:val="24"/>
        </w:rPr>
      </w:pPr>
      <w:r w:rsidRPr="00AB7AB2">
        <w:rPr>
          <w:rFonts w:ascii="Times New Roman" w:eastAsia="Times New Roman" w:hAnsi="Times New Roman" w:cs="Times New Roman"/>
          <w:b/>
          <w:sz w:val="24"/>
          <w:szCs w:val="24"/>
        </w:rPr>
        <w:t>UREĐENJE RIVE OMIŠALJ</w:t>
      </w:r>
    </w:p>
    <w:p w14:paraId="20456885" w14:textId="2D18A1D7" w:rsidR="00AB7AB2" w:rsidRDefault="00AB7AB2" w:rsidP="008C79BA">
      <w:pPr>
        <w:spacing w:after="0" w:line="240" w:lineRule="auto"/>
        <w:ind w:firstLine="567"/>
        <w:jc w:val="both"/>
        <w:rPr>
          <w:rFonts w:ascii="Times New Roman" w:eastAsia="Times New Roman" w:hAnsi="Times New Roman" w:cs="Times New Roman"/>
          <w:sz w:val="24"/>
          <w:szCs w:val="24"/>
          <w:lang w:eastAsia="hr-HR"/>
        </w:rPr>
      </w:pPr>
      <w:r w:rsidRPr="00AB7AB2">
        <w:rPr>
          <w:rFonts w:ascii="Times New Roman" w:eastAsia="Times New Roman" w:hAnsi="Times New Roman" w:cs="Times New Roman"/>
          <w:sz w:val="24"/>
          <w:szCs w:val="24"/>
          <w:lang w:eastAsia="hr-HR"/>
        </w:rPr>
        <w:t xml:space="preserve">Općina Omišalj u suradnji sa Županijskom lučkom upravom provela je postupak javne nabave za izvođenje radova na uređenju javno pješačke i kolne površine na Rivi u Omišlju. Ekonomski najpovoljnija ponuda pristigla je od strane tvrtke </w:t>
      </w:r>
      <w:proofErr w:type="spellStart"/>
      <w:r w:rsidRPr="00AB7AB2">
        <w:rPr>
          <w:rFonts w:ascii="Times New Roman" w:eastAsia="Times New Roman" w:hAnsi="Times New Roman" w:cs="Times New Roman"/>
          <w:sz w:val="24"/>
          <w:szCs w:val="24"/>
          <w:lang w:eastAsia="hr-HR"/>
        </w:rPr>
        <w:t>Kograd</w:t>
      </w:r>
      <w:proofErr w:type="spellEnd"/>
      <w:r w:rsidRPr="00AB7AB2">
        <w:rPr>
          <w:rFonts w:ascii="Times New Roman" w:eastAsia="Times New Roman" w:hAnsi="Times New Roman" w:cs="Times New Roman"/>
          <w:sz w:val="24"/>
          <w:szCs w:val="24"/>
          <w:lang w:eastAsia="hr-HR"/>
        </w:rPr>
        <w:t xml:space="preserve"> Krk d.o.o. s kojom smo dana 18.05.2021. godine sklopili Ugovor. Ukupan rok izvođenja radova je 5 mjeseci od dana uvođenja u posao. Odlučeno je da se s radovima ne ulazi u turističku sezonu, koji bi se onda morali prekidati, već da se s cjelokupnim projektom uređenja krene na jesen, odnosno nakon turističke sezone. Ukupna vrijednost radova iznosi 3,472.952,64 od kojih će 2.455.241,89 kn financirati Općine Omišalj, a 1,017.710,75 kn Županijska lučka uprava.</w:t>
      </w:r>
    </w:p>
    <w:p w14:paraId="7EF88157" w14:textId="77777777" w:rsidR="00FA4F1E" w:rsidRPr="00AB7AB2" w:rsidRDefault="00FA4F1E" w:rsidP="008C79BA">
      <w:pPr>
        <w:spacing w:after="0" w:line="240" w:lineRule="auto"/>
        <w:ind w:firstLine="567"/>
        <w:jc w:val="both"/>
        <w:rPr>
          <w:rFonts w:ascii="Times New Roman" w:eastAsia="Times New Roman" w:hAnsi="Times New Roman" w:cs="Times New Roman"/>
          <w:sz w:val="24"/>
          <w:szCs w:val="24"/>
          <w:lang w:eastAsia="hr-HR"/>
        </w:rPr>
      </w:pPr>
    </w:p>
    <w:p w14:paraId="7D9C3B19" w14:textId="77777777" w:rsidR="00AB7AB2" w:rsidRPr="00AB7AB2" w:rsidRDefault="00AB7AB2" w:rsidP="00AB7AB2">
      <w:pPr>
        <w:numPr>
          <w:ilvl w:val="0"/>
          <w:numId w:val="4"/>
        </w:numPr>
        <w:spacing w:after="200" w:line="276" w:lineRule="auto"/>
        <w:ind w:left="567" w:hanging="567"/>
        <w:contextualSpacing/>
        <w:jc w:val="both"/>
        <w:rPr>
          <w:rFonts w:ascii="Times New Roman" w:eastAsia="Times New Roman" w:hAnsi="Times New Roman" w:cs="Times New Roman"/>
          <w:b/>
          <w:sz w:val="24"/>
          <w:szCs w:val="24"/>
        </w:rPr>
      </w:pPr>
      <w:r w:rsidRPr="00AB7AB2">
        <w:rPr>
          <w:rFonts w:ascii="Times New Roman" w:eastAsia="Times New Roman" w:hAnsi="Times New Roman" w:cs="Times New Roman"/>
          <w:b/>
          <w:sz w:val="24"/>
          <w:szCs w:val="24"/>
        </w:rPr>
        <w:lastRenderedPageBreak/>
        <w:t>PARKIRALIŠTE POD ORIŠINA</w:t>
      </w:r>
    </w:p>
    <w:p w14:paraId="6D943B05" w14:textId="77777777" w:rsidR="00AB7AB2" w:rsidRDefault="00AB7AB2" w:rsidP="008C79BA">
      <w:pPr>
        <w:spacing w:after="0" w:line="240" w:lineRule="auto"/>
        <w:ind w:firstLine="567"/>
        <w:jc w:val="both"/>
        <w:rPr>
          <w:rFonts w:ascii="Times New Roman" w:eastAsia="Times New Roman" w:hAnsi="Times New Roman" w:cs="Times New Roman"/>
          <w:sz w:val="24"/>
          <w:szCs w:val="24"/>
          <w:lang w:eastAsia="hr-HR"/>
        </w:rPr>
      </w:pPr>
      <w:r w:rsidRPr="00AB7AB2">
        <w:rPr>
          <w:rFonts w:ascii="Times New Roman" w:eastAsia="Times New Roman" w:hAnsi="Times New Roman" w:cs="Times New Roman"/>
          <w:sz w:val="24"/>
          <w:szCs w:val="24"/>
          <w:lang w:eastAsia="hr-HR"/>
        </w:rPr>
        <w:t xml:space="preserve">Općinsko vijeće Općine Omišalj na 1. sjednici održanoj 16. srpnja 2021. godine, donijelo je Odluku o prihvaćanju idejnog arhitektonsko-urbanističkog rješenja cjeline (DPU centra Omišlja) što je završni čin za dobivanje građevinske dozvole za projekt rekonstrukcije parkirališta Pod </w:t>
      </w:r>
      <w:proofErr w:type="spellStart"/>
      <w:r w:rsidRPr="00AB7AB2">
        <w:rPr>
          <w:rFonts w:ascii="Times New Roman" w:eastAsia="Times New Roman" w:hAnsi="Times New Roman" w:cs="Times New Roman"/>
          <w:sz w:val="24"/>
          <w:szCs w:val="24"/>
          <w:lang w:eastAsia="hr-HR"/>
        </w:rPr>
        <w:t>orišina</w:t>
      </w:r>
      <w:proofErr w:type="spellEnd"/>
      <w:r w:rsidRPr="00AB7AB2">
        <w:rPr>
          <w:rFonts w:ascii="Times New Roman" w:eastAsia="Times New Roman" w:hAnsi="Times New Roman" w:cs="Times New Roman"/>
          <w:sz w:val="24"/>
          <w:szCs w:val="24"/>
          <w:lang w:eastAsia="hr-HR"/>
        </w:rPr>
        <w:t>. Po dobivanju građevinske dozvole pokrenut će se postupak javne nabave za izvođenje radova, a početak izvođenja samih radova očekujemo na jesen. Procijenjena vrijednost nabave iznosi 4,900.000,00 kn.</w:t>
      </w:r>
    </w:p>
    <w:p w14:paraId="25056F54" w14:textId="77777777" w:rsidR="008C79BA" w:rsidRPr="00AB7AB2" w:rsidRDefault="008C79BA" w:rsidP="008C79BA">
      <w:pPr>
        <w:spacing w:after="0" w:line="240" w:lineRule="auto"/>
        <w:ind w:firstLine="567"/>
        <w:jc w:val="both"/>
        <w:rPr>
          <w:rFonts w:ascii="Times New Roman" w:eastAsia="Times New Roman" w:hAnsi="Times New Roman" w:cs="Times New Roman"/>
          <w:sz w:val="24"/>
          <w:szCs w:val="24"/>
          <w:lang w:eastAsia="hr-HR"/>
        </w:rPr>
      </w:pPr>
    </w:p>
    <w:p w14:paraId="6AA92247" w14:textId="77777777" w:rsidR="00AB7AB2" w:rsidRPr="00AB7AB2" w:rsidRDefault="00AB7AB2" w:rsidP="00AB7AB2">
      <w:pPr>
        <w:spacing w:after="0" w:line="240" w:lineRule="auto"/>
        <w:rPr>
          <w:rFonts w:ascii="Times New Roman" w:eastAsia="Times New Roman" w:hAnsi="Times New Roman" w:cs="Times New Roman"/>
          <w:sz w:val="24"/>
          <w:szCs w:val="24"/>
          <w:lang w:eastAsia="hr-HR"/>
        </w:rPr>
      </w:pPr>
    </w:p>
    <w:p w14:paraId="7594FA8C" w14:textId="77777777" w:rsidR="00AB7AB2" w:rsidRPr="00AB7AB2" w:rsidRDefault="00AB7AB2" w:rsidP="00AB7AB2">
      <w:pPr>
        <w:numPr>
          <w:ilvl w:val="0"/>
          <w:numId w:val="4"/>
        </w:numPr>
        <w:spacing w:after="200" w:line="276" w:lineRule="auto"/>
        <w:ind w:left="567" w:hanging="567"/>
        <w:contextualSpacing/>
        <w:jc w:val="both"/>
        <w:rPr>
          <w:rFonts w:ascii="Times New Roman" w:eastAsia="Times New Roman" w:hAnsi="Times New Roman" w:cs="Times New Roman"/>
          <w:b/>
          <w:sz w:val="24"/>
          <w:szCs w:val="24"/>
        </w:rPr>
      </w:pPr>
      <w:r w:rsidRPr="00AB7AB2">
        <w:rPr>
          <w:rFonts w:ascii="Times New Roman" w:eastAsia="Times New Roman" w:hAnsi="Times New Roman" w:cs="Times New Roman"/>
          <w:b/>
          <w:sz w:val="24"/>
          <w:szCs w:val="24"/>
        </w:rPr>
        <w:t>SANACIJA ŽUPANIJSKE CESTE Ž5084 TE IZGRADNJA NOGOSTUPA</w:t>
      </w:r>
    </w:p>
    <w:p w14:paraId="6F5CB741" w14:textId="77777777" w:rsidR="00AB7AB2" w:rsidRPr="00AB7AB2" w:rsidRDefault="00AB7AB2" w:rsidP="008C79BA">
      <w:pPr>
        <w:spacing w:after="0" w:line="240" w:lineRule="auto"/>
        <w:ind w:firstLine="567"/>
        <w:jc w:val="both"/>
        <w:rPr>
          <w:rFonts w:ascii="Times New Roman" w:eastAsia="Times New Roman" w:hAnsi="Times New Roman" w:cs="Times New Roman"/>
          <w:sz w:val="24"/>
          <w:szCs w:val="24"/>
          <w:lang w:eastAsia="hr-HR"/>
        </w:rPr>
      </w:pPr>
      <w:r w:rsidRPr="00AB7AB2">
        <w:rPr>
          <w:rFonts w:ascii="Times New Roman" w:eastAsia="Times New Roman" w:hAnsi="Times New Roman" w:cs="Times New Roman"/>
          <w:bCs/>
          <w:sz w:val="24"/>
          <w:szCs w:val="24"/>
          <w:lang w:eastAsia="hr-HR"/>
        </w:rPr>
        <w:t>U suradnji sa Županijskom upravom za ceste završeni su radovi na sanaciji Županijske ceste Ž5084 te izgradnji nogostupa u Njivicama (</w:t>
      </w:r>
      <w:proofErr w:type="spellStart"/>
      <w:r w:rsidRPr="00AB7AB2">
        <w:rPr>
          <w:rFonts w:ascii="Times New Roman" w:eastAsia="Times New Roman" w:hAnsi="Times New Roman" w:cs="Times New Roman"/>
          <w:bCs/>
          <w:sz w:val="24"/>
          <w:szCs w:val="24"/>
          <w:lang w:eastAsia="hr-HR"/>
        </w:rPr>
        <w:t>Kijac</w:t>
      </w:r>
      <w:proofErr w:type="spellEnd"/>
      <w:r w:rsidRPr="00AB7AB2">
        <w:rPr>
          <w:rFonts w:ascii="Times New Roman" w:eastAsia="Times New Roman" w:hAnsi="Times New Roman" w:cs="Times New Roman"/>
          <w:bCs/>
          <w:sz w:val="24"/>
          <w:szCs w:val="24"/>
          <w:lang w:eastAsia="hr-HR"/>
        </w:rPr>
        <w:t xml:space="preserve">). Ukupna investicija iznosila je                  579.436,28 kn od kojih je 181.728,38 kn financirano od strane Općine Omišalj, a 397.707,90 kn od strane ŽUC-a. Ovim se obuhvatom rekonstruirala prometnica u dužini od 320 metara, a osim kompletne sanacije kolnika te izvedbe nove prometne signalizacije, cijelom dužinom izgrađen je nogostup te je izvedena oborinska odvodnja koja obuhvaća ugradnju 16 kom novih </w:t>
      </w:r>
      <w:proofErr w:type="spellStart"/>
      <w:r w:rsidRPr="00AB7AB2">
        <w:rPr>
          <w:rFonts w:ascii="Times New Roman" w:eastAsia="Times New Roman" w:hAnsi="Times New Roman" w:cs="Times New Roman"/>
          <w:bCs/>
          <w:sz w:val="24"/>
          <w:szCs w:val="24"/>
          <w:lang w:eastAsia="hr-HR"/>
        </w:rPr>
        <w:t>vodolovnih</w:t>
      </w:r>
      <w:proofErr w:type="spellEnd"/>
      <w:r w:rsidRPr="00AB7AB2">
        <w:rPr>
          <w:rFonts w:ascii="Times New Roman" w:eastAsia="Times New Roman" w:hAnsi="Times New Roman" w:cs="Times New Roman"/>
          <w:bCs/>
          <w:sz w:val="24"/>
          <w:szCs w:val="24"/>
          <w:lang w:eastAsia="hr-HR"/>
        </w:rPr>
        <w:t xml:space="preserve"> okana. Budući da </w:t>
      </w:r>
      <w:r w:rsidRPr="00AB7AB2">
        <w:rPr>
          <w:rFonts w:ascii="Times New Roman" w:eastAsia="Times New Roman" w:hAnsi="Times New Roman" w:cs="Times New Roman"/>
          <w:sz w:val="24"/>
          <w:szCs w:val="24"/>
          <w:lang w:eastAsia="hr-HR"/>
        </w:rPr>
        <w:t xml:space="preserve">izvedba javne rasvjete nije bila prihvatljiva za zajedničko financiranje projekta sanacije </w:t>
      </w:r>
      <w:r w:rsidRPr="00AB7AB2">
        <w:rPr>
          <w:rFonts w:ascii="Times New Roman" w:eastAsia="Times New Roman" w:hAnsi="Times New Roman" w:cs="Times New Roman"/>
          <w:bCs/>
          <w:sz w:val="24"/>
          <w:szCs w:val="24"/>
          <w:lang w:eastAsia="hr-HR"/>
        </w:rPr>
        <w:t>Ž5084</w:t>
      </w:r>
      <w:r w:rsidRPr="00AB7AB2">
        <w:rPr>
          <w:rFonts w:ascii="Times New Roman" w:eastAsia="Times New Roman" w:hAnsi="Times New Roman" w:cs="Times New Roman"/>
          <w:sz w:val="24"/>
          <w:szCs w:val="24"/>
          <w:lang w:eastAsia="hr-HR"/>
        </w:rPr>
        <w:t xml:space="preserve"> ista se financirala isključivo sredstvima Općine Omišalj kroz zasebni Ugovor.</w:t>
      </w:r>
    </w:p>
    <w:p w14:paraId="52EF361E" w14:textId="77777777" w:rsidR="00AB7AB2" w:rsidRDefault="00AB7AB2" w:rsidP="00AB7AB2">
      <w:pPr>
        <w:spacing w:after="0" w:line="240" w:lineRule="auto"/>
        <w:jc w:val="both"/>
        <w:rPr>
          <w:rFonts w:ascii="Times New Roman" w:eastAsia="Times New Roman" w:hAnsi="Times New Roman" w:cs="Times New Roman"/>
          <w:b/>
          <w:sz w:val="24"/>
          <w:szCs w:val="24"/>
          <w:lang w:eastAsia="hr-HR"/>
        </w:rPr>
      </w:pPr>
    </w:p>
    <w:p w14:paraId="5C8CA229" w14:textId="77777777" w:rsidR="008C79BA" w:rsidRPr="00AB7AB2" w:rsidRDefault="008C79BA" w:rsidP="00AB7AB2">
      <w:pPr>
        <w:spacing w:after="0" w:line="240" w:lineRule="auto"/>
        <w:jc w:val="both"/>
        <w:rPr>
          <w:rFonts w:ascii="Times New Roman" w:eastAsia="Times New Roman" w:hAnsi="Times New Roman" w:cs="Times New Roman"/>
          <w:b/>
          <w:sz w:val="24"/>
          <w:szCs w:val="24"/>
          <w:lang w:eastAsia="hr-HR"/>
        </w:rPr>
      </w:pPr>
    </w:p>
    <w:p w14:paraId="3DFC0054" w14:textId="77777777" w:rsidR="00AB7AB2" w:rsidRPr="00AB7AB2" w:rsidRDefault="00AB7AB2" w:rsidP="00AB7AB2">
      <w:pPr>
        <w:numPr>
          <w:ilvl w:val="0"/>
          <w:numId w:val="4"/>
        </w:numPr>
        <w:spacing w:after="200" w:line="276" w:lineRule="auto"/>
        <w:ind w:left="567" w:hanging="567"/>
        <w:contextualSpacing/>
        <w:jc w:val="both"/>
        <w:rPr>
          <w:rFonts w:ascii="Times New Roman" w:eastAsia="Times New Roman" w:hAnsi="Times New Roman" w:cs="Times New Roman"/>
          <w:b/>
          <w:sz w:val="24"/>
          <w:szCs w:val="24"/>
        </w:rPr>
      </w:pPr>
      <w:r w:rsidRPr="00AB7AB2">
        <w:rPr>
          <w:rFonts w:ascii="Times New Roman" w:eastAsia="Times New Roman" w:hAnsi="Times New Roman" w:cs="Times New Roman"/>
          <w:b/>
          <w:sz w:val="24"/>
          <w:szCs w:val="24"/>
        </w:rPr>
        <w:t xml:space="preserve">UREĐENJE DJEČJIH IGRALIŠTA </w:t>
      </w:r>
    </w:p>
    <w:p w14:paraId="07A571C8" w14:textId="77777777" w:rsidR="00AB7AB2" w:rsidRPr="00AB7AB2" w:rsidRDefault="00AB7AB2" w:rsidP="00AB7AB2">
      <w:pPr>
        <w:spacing w:after="200" w:line="276" w:lineRule="auto"/>
        <w:ind w:left="567"/>
        <w:contextualSpacing/>
        <w:jc w:val="both"/>
        <w:rPr>
          <w:rFonts w:ascii="Times New Roman" w:eastAsia="Times New Roman" w:hAnsi="Times New Roman" w:cs="Times New Roman"/>
          <w:b/>
          <w:sz w:val="24"/>
          <w:szCs w:val="24"/>
        </w:rPr>
      </w:pPr>
    </w:p>
    <w:p w14:paraId="710AC245" w14:textId="77777777" w:rsidR="00AB7AB2" w:rsidRPr="00AB7AB2" w:rsidRDefault="00AB7AB2" w:rsidP="00AB7AB2">
      <w:pPr>
        <w:spacing w:after="0" w:line="240" w:lineRule="auto"/>
        <w:ind w:left="567"/>
        <w:contextualSpacing/>
        <w:jc w:val="both"/>
        <w:rPr>
          <w:rFonts w:ascii="Times New Roman" w:eastAsia="Times New Roman" w:hAnsi="Times New Roman" w:cs="Times New Roman"/>
          <w:b/>
          <w:sz w:val="24"/>
          <w:szCs w:val="24"/>
        </w:rPr>
      </w:pPr>
      <w:r w:rsidRPr="00AB7AB2">
        <w:rPr>
          <w:rFonts w:ascii="Times New Roman" w:eastAsia="Times New Roman" w:hAnsi="Times New Roman" w:cs="Times New Roman"/>
          <w:b/>
          <w:sz w:val="24"/>
          <w:szCs w:val="24"/>
        </w:rPr>
        <w:t>ROSULJE</w:t>
      </w:r>
    </w:p>
    <w:p w14:paraId="44CBCF3F" w14:textId="77777777" w:rsidR="00AB7AB2" w:rsidRPr="00AB7AB2" w:rsidRDefault="00AB7AB2" w:rsidP="008C79BA">
      <w:pPr>
        <w:spacing w:after="0" w:line="240" w:lineRule="auto"/>
        <w:ind w:firstLine="567"/>
        <w:jc w:val="both"/>
        <w:rPr>
          <w:rFonts w:ascii="Times New Roman" w:eastAsia="Times New Roman" w:hAnsi="Times New Roman" w:cs="Times New Roman"/>
          <w:sz w:val="24"/>
          <w:szCs w:val="24"/>
          <w:lang w:eastAsia="hr-HR"/>
        </w:rPr>
      </w:pPr>
      <w:r w:rsidRPr="00AB7AB2">
        <w:rPr>
          <w:rFonts w:ascii="Times New Roman" w:eastAsia="Times New Roman" w:hAnsi="Times New Roman" w:cs="Times New Roman"/>
          <w:sz w:val="24"/>
          <w:szCs w:val="24"/>
          <w:lang w:eastAsia="hr-HR"/>
        </w:rPr>
        <w:t xml:space="preserve">U 2021. godini završeni su svi radovi na uređenju dječjeg igrališta „Rosulje“. Naime, u        2020. godini izvedeni su svi građevinski gradovi, montirane su sve sprave na igralištu ali zbog izuzetno loših vremenskih prilika nije izvedena završna podloga. U ožujku ove godine, kad su vremenske prilike to dozvolile, konačno je izvršena ugradnja lijevane sigurnosne </w:t>
      </w:r>
      <w:proofErr w:type="spellStart"/>
      <w:r w:rsidRPr="00AB7AB2">
        <w:rPr>
          <w:rFonts w:ascii="Times New Roman" w:eastAsia="Times New Roman" w:hAnsi="Times New Roman" w:cs="Times New Roman"/>
          <w:sz w:val="24"/>
          <w:szCs w:val="24"/>
          <w:lang w:eastAsia="hr-HR"/>
        </w:rPr>
        <w:t>antitraumatske</w:t>
      </w:r>
      <w:proofErr w:type="spellEnd"/>
      <w:r w:rsidRPr="00AB7AB2">
        <w:rPr>
          <w:rFonts w:ascii="Times New Roman" w:eastAsia="Times New Roman" w:hAnsi="Times New Roman" w:cs="Times New Roman"/>
          <w:sz w:val="24"/>
          <w:szCs w:val="24"/>
          <w:lang w:eastAsia="hr-HR"/>
        </w:rPr>
        <w:t xml:space="preserve"> podloge na dječjem igralištu te je montirana dodatna ograda za zaštitu djece s kojom su se kompletirali svi radovi na predmetnom igralištu. </w:t>
      </w:r>
    </w:p>
    <w:p w14:paraId="59DA793B" w14:textId="77777777" w:rsidR="00AB7AB2" w:rsidRPr="00AB7AB2" w:rsidRDefault="00AB7AB2" w:rsidP="00AB7AB2">
      <w:pPr>
        <w:spacing w:after="0" w:line="240" w:lineRule="auto"/>
        <w:jc w:val="both"/>
        <w:rPr>
          <w:rFonts w:ascii="Times New Roman" w:eastAsia="Times New Roman" w:hAnsi="Times New Roman" w:cs="Times New Roman"/>
          <w:sz w:val="24"/>
          <w:szCs w:val="24"/>
          <w:lang w:eastAsia="hr-HR"/>
        </w:rPr>
      </w:pPr>
    </w:p>
    <w:p w14:paraId="2D69A201" w14:textId="77777777" w:rsidR="00AB7AB2" w:rsidRPr="00AB7AB2" w:rsidRDefault="00AB7AB2" w:rsidP="00AB7AB2">
      <w:pPr>
        <w:spacing w:after="0" w:line="240" w:lineRule="auto"/>
        <w:ind w:left="567"/>
        <w:contextualSpacing/>
        <w:jc w:val="both"/>
        <w:rPr>
          <w:rFonts w:ascii="Times New Roman" w:eastAsia="Times New Roman" w:hAnsi="Times New Roman" w:cs="Times New Roman"/>
          <w:b/>
          <w:sz w:val="24"/>
          <w:szCs w:val="24"/>
        </w:rPr>
      </w:pPr>
      <w:r w:rsidRPr="00AB7AB2">
        <w:rPr>
          <w:rFonts w:ascii="Times New Roman" w:eastAsia="Times New Roman" w:hAnsi="Times New Roman" w:cs="Times New Roman"/>
          <w:b/>
          <w:sz w:val="24"/>
          <w:szCs w:val="24"/>
        </w:rPr>
        <w:t>STRAN</w:t>
      </w:r>
    </w:p>
    <w:p w14:paraId="4878C479" w14:textId="77777777" w:rsidR="00AB7AB2" w:rsidRPr="00AB7AB2" w:rsidRDefault="00AB7AB2" w:rsidP="008C79BA">
      <w:pPr>
        <w:spacing w:after="0" w:line="240" w:lineRule="auto"/>
        <w:ind w:firstLine="567"/>
        <w:jc w:val="both"/>
        <w:rPr>
          <w:rFonts w:ascii="Times New Roman" w:eastAsia="Times New Roman" w:hAnsi="Times New Roman" w:cs="Times New Roman"/>
          <w:sz w:val="24"/>
          <w:szCs w:val="24"/>
          <w:lang w:eastAsia="hr-HR"/>
        </w:rPr>
      </w:pPr>
      <w:r w:rsidRPr="00AB7AB2">
        <w:rPr>
          <w:rFonts w:ascii="Times New Roman" w:eastAsia="Times New Roman" w:hAnsi="Times New Roman" w:cs="Times New Roman"/>
          <w:sz w:val="24"/>
          <w:szCs w:val="24"/>
          <w:lang w:eastAsia="hr-HR"/>
        </w:rPr>
        <w:t xml:space="preserve">Općina Omišalj prijavila je projekt izgradnje dječjeg igrališta „Stran“ na natječaj za razvoj opće društvene </w:t>
      </w:r>
      <w:proofErr w:type="spellStart"/>
      <w:r w:rsidRPr="00AB7AB2">
        <w:rPr>
          <w:rFonts w:ascii="Times New Roman" w:eastAsia="Times New Roman" w:hAnsi="Times New Roman" w:cs="Times New Roman"/>
          <w:sz w:val="24"/>
          <w:szCs w:val="24"/>
          <w:lang w:eastAsia="hr-HR"/>
        </w:rPr>
        <w:t>infrastrukutre</w:t>
      </w:r>
      <w:proofErr w:type="spellEnd"/>
      <w:r w:rsidRPr="00AB7AB2">
        <w:rPr>
          <w:rFonts w:ascii="Times New Roman" w:eastAsia="Times New Roman" w:hAnsi="Times New Roman" w:cs="Times New Roman"/>
          <w:sz w:val="24"/>
          <w:szCs w:val="24"/>
          <w:lang w:eastAsia="hr-HR"/>
        </w:rPr>
        <w:t xml:space="preserve"> u svrhu podizanja kvalitete života stanovnika LAG-a (lokalna akcijska grupa Kvarnerski otoci). Dana 16.06.2021. godine donesena je Odluka o odabiru projekta. Projekt je odabran na LAG natječaju te će se sufinancirati u iznosu od 329.400,00 kn. Na jesen očekujemo početak izvođenja radova.</w:t>
      </w:r>
    </w:p>
    <w:p w14:paraId="5C163411" w14:textId="77777777" w:rsidR="00AB7AB2" w:rsidRPr="00AB7AB2" w:rsidRDefault="00AB7AB2" w:rsidP="00AB7AB2">
      <w:pPr>
        <w:spacing w:after="0" w:line="240" w:lineRule="auto"/>
        <w:jc w:val="both"/>
        <w:rPr>
          <w:rFonts w:ascii="Times New Roman" w:eastAsia="Times New Roman" w:hAnsi="Times New Roman" w:cs="Times New Roman"/>
          <w:sz w:val="24"/>
          <w:szCs w:val="24"/>
          <w:lang w:eastAsia="hr-HR"/>
        </w:rPr>
      </w:pPr>
    </w:p>
    <w:p w14:paraId="5AD84F69" w14:textId="77777777" w:rsidR="00AB7AB2" w:rsidRPr="00AB7AB2" w:rsidRDefault="00AB7AB2" w:rsidP="00AB7AB2">
      <w:pPr>
        <w:spacing w:after="0" w:line="240" w:lineRule="auto"/>
        <w:jc w:val="both"/>
        <w:rPr>
          <w:rFonts w:ascii="Times New Roman" w:eastAsia="Times New Roman" w:hAnsi="Times New Roman" w:cs="Times New Roman"/>
          <w:sz w:val="24"/>
          <w:szCs w:val="24"/>
          <w:lang w:eastAsia="hr-HR"/>
        </w:rPr>
      </w:pPr>
    </w:p>
    <w:p w14:paraId="376B43D0" w14:textId="77777777" w:rsidR="00AB7AB2" w:rsidRPr="00AB7AB2" w:rsidRDefault="00AB7AB2" w:rsidP="00AB7AB2">
      <w:pPr>
        <w:spacing w:after="0" w:line="240" w:lineRule="auto"/>
        <w:jc w:val="both"/>
        <w:rPr>
          <w:rFonts w:ascii="Times New Roman" w:eastAsia="Times New Roman" w:hAnsi="Times New Roman" w:cs="Times New Roman"/>
          <w:sz w:val="24"/>
          <w:szCs w:val="24"/>
          <w:lang w:eastAsia="hr-HR"/>
        </w:rPr>
      </w:pPr>
    </w:p>
    <w:p w14:paraId="29156625" w14:textId="77777777" w:rsidR="00AB7AB2" w:rsidRPr="00AB7AB2" w:rsidRDefault="00AB7AB2" w:rsidP="00AB7AB2">
      <w:pPr>
        <w:numPr>
          <w:ilvl w:val="0"/>
          <w:numId w:val="4"/>
        </w:numPr>
        <w:spacing w:after="200" w:line="276" w:lineRule="auto"/>
        <w:ind w:left="567" w:hanging="567"/>
        <w:contextualSpacing/>
        <w:jc w:val="both"/>
        <w:rPr>
          <w:rFonts w:ascii="Times New Roman" w:eastAsia="Times New Roman" w:hAnsi="Times New Roman" w:cs="Times New Roman"/>
          <w:b/>
          <w:sz w:val="24"/>
          <w:szCs w:val="24"/>
        </w:rPr>
      </w:pPr>
      <w:r w:rsidRPr="00AB7AB2">
        <w:rPr>
          <w:rFonts w:ascii="Times New Roman" w:eastAsia="Times New Roman" w:hAnsi="Times New Roman" w:cs="Times New Roman"/>
          <w:b/>
          <w:sz w:val="24"/>
          <w:szCs w:val="24"/>
        </w:rPr>
        <w:t>ODRŽAVANJE NERAZVRSTANIH CESTA</w:t>
      </w:r>
    </w:p>
    <w:p w14:paraId="34FC5C47" w14:textId="77777777" w:rsidR="00AB7AB2" w:rsidRPr="00AB7AB2" w:rsidRDefault="00AB7AB2" w:rsidP="008C79BA">
      <w:pPr>
        <w:spacing w:after="0" w:line="240" w:lineRule="auto"/>
        <w:ind w:firstLine="567"/>
        <w:jc w:val="both"/>
        <w:rPr>
          <w:rFonts w:ascii="Times New Roman" w:eastAsia="Times New Roman" w:hAnsi="Times New Roman" w:cs="Times New Roman"/>
          <w:sz w:val="24"/>
          <w:szCs w:val="24"/>
          <w:lang w:eastAsia="hr-HR"/>
        </w:rPr>
      </w:pPr>
      <w:r w:rsidRPr="00AB7AB2">
        <w:rPr>
          <w:rFonts w:ascii="Times New Roman" w:eastAsia="Times New Roman" w:hAnsi="Times New Roman" w:cs="Times New Roman"/>
          <w:sz w:val="24"/>
          <w:szCs w:val="24"/>
          <w:lang w:eastAsia="hr-HR"/>
        </w:rPr>
        <w:t>U suradnji s Ponikve voda d.o.o. završeni su radovi na kolničkoj konstrukciji te je ugrađen asfalt u Omladinskoj ulici i ulici Mate Balote u Njivicama. Neposredno nakon dovršetka ugradnje asfalta, u prethodno spomenutim ulicama, izvršena je i ugradnja asfalta na Odvojku Ulice Mate Balote, jedne od rijetkih ulica koja je još ostala neasfaltirana. U navedenim ulicama ugrađen je asfalt u sljedećim količinama: Omladinska ulica 1.350 m2, ulica Mate Balote 800 m2 i Odvojak Mate Balote 735 m2.</w:t>
      </w:r>
    </w:p>
    <w:p w14:paraId="506CEA88" w14:textId="77777777" w:rsidR="00AB7AB2" w:rsidRPr="00AB7AB2" w:rsidRDefault="00AB7AB2" w:rsidP="008C79BA">
      <w:pPr>
        <w:spacing w:after="0" w:line="240" w:lineRule="auto"/>
        <w:ind w:firstLine="567"/>
        <w:jc w:val="both"/>
        <w:rPr>
          <w:rFonts w:ascii="Times New Roman" w:eastAsia="Times New Roman" w:hAnsi="Times New Roman" w:cs="Times New Roman"/>
          <w:sz w:val="24"/>
          <w:szCs w:val="24"/>
          <w:lang w:eastAsia="hr-HR"/>
        </w:rPr>
      </w:pPr>
      <w:r w:rsidRPr="00AB7AB2">
        <w:rPr>
          <w:rFonts w:ascii="Times New Roman" w:eastAsia="Times New Roman" w:hAnsi="Times New Roman" w:cs="Times New Roman"/>
          <w:sz w:val="24"/>
          <w:szCs w:val="24"/>
          <w:lang w:eastAsia="hr-HR"/>
        </w:rPr>
        <w:t xml:space="preserve">Nakon što je prošle godine izvedeno asfaltiranje makadamskog puta do ulice Stube put </w:t>
      </w:r>
      <w:proofErr w:type="spellStart"/>
      <w:r w:rsidRPr="00AB7AB2">
        <w:rPr>
          <w:rFonts w:ascii="Times New Roman" w:eastAsia="Times New Roman" w:hAnsi="Times New Roman" w:cs="Times New Roman"/>
          <w:sz w:val="24"/>
          <w:szCs w:val="24"/>
          <w:lang w:eastAsia="hr-HR"/>
        </w:rPr>
        <w:t>Kijca</w:t>
      </w:r>
      <w:proofErr w:type="spellEnd"/>
      <w:r w:rsidRPr="00AB7AB2">
        <w:rPr>
          <w:rFonts w:ascii="Times New Roman" w:eastAsia="Times New Roman" w:hAnsi="Times New Roman" w:cs="Times New Roman"/>
          <w:sz w:val="24"/>
          <w:szCs w:val="24"/>
          <w:lang w:eastAsia="hr-HR"/>
        </w:rPr>
        <w:t xml:space="preserve">, konačno je asfaltiran i drugi dio puta, onaj što vodi prema Cvjetnom trgu. Prvo je </w:t>
      </w:r>
      <w:r w:rsidRPr="00AB7AB2">
        <w:rPr>
          <w:rFonts w:ascii="Times New Roman" w:eastAsia="Times New Roman" w:hAnsi="Times New Roman" w:cs="Times New Roman"/>
          <w:sz w:val="24"/>
          <w:szCs w:val="24"/>
          <w:lang w:eastAsia="hr-HR"/>
        </w:rPr>
        <w:lastRenderedPageBreak/>
        <w:t xml:space="preserve">izvedena oborinska odvodnja i postavljene su vodovodne instalacije duž 400 metara puta što su financijski pokrile Ponikve, dok je Općina potom financirala asfaltiranje. </w:t>
      </w:r>
    </w:p>
    <w:p w14:paraId="7D6E3BF8" w14:textId="77777777" w:rsidR="00AB7AB2" w:rsidRDefault="00AB7AB2" w:rsidP="008C79BA">
      <w:pPr>
        <w:spacing w:after="0" w:line="240" w:lineRule="auto"/>
        <w:ind w:firstLine="567"/>
        <w:jc w:val="both"/>
        <w:rPr>
          <w:rFonts w:ascii="Times New Roman" w:eastAsia="Times New Roman" w:hAnsi="Times New Roman" w:cs="Times New Roman"/>
          <w:sz w:val="24"/>
          <w:szCs w:val="24"/>
          <w:lang w:eastAsia="hr-HR"/>
        </w:rPr>
      </w:pPr>
      <w:r w:rsidRPr="00AB7AB2">
        <w:rPr>
          <w:rFonts w:ascii="Times New Roman" w:eastAsia="Times New Roman" w:hAnsi="Times New Roman" w:cs="Times New Roman"/>
          <w:sz w:val="24"/>
          <w:szCs w:val="24"/>
          <w:lang w:eastAsia="hr-HR"/>
        </w:rPr>
        <w:t xml:space="preserve">Također, kroz program održavanja nerazvrstanih cesta sanirane su udarne rupe u servisno uslužnoj zoni </w:t>
      </w:r>
      <w:proofErr w:type="spellStart"/>
      <w:r w:rsidRPr="00AB7AB2">
        <w:rPr>
          <w:rFonts w:ascii="Times New Roman" w:eastAsia="Times New Roman" w:hAnsi="Times New Roman" w:cs="Times New Roman"/>
          <w:sz w:val="24"/>
          <w:szCs w:val="24"/>
          <w:lang w:eastAsia="hr-HR"/>
        </w:rPr>
        <w:t>Pušća</w:t>
      </w:r>
      <w:proofErr w:type="spellEnd"/>
      <w:r w:rsidRPr="00AB7AB2">
        <w:rPr>
          <w:rFonts w:ascii="Times New Roman" w:eastAsia="Times New Roman" w:hAnsi="Times New Roman" w:cs="Times New Roman"/>
          <w:sz w:val="24"/>
          <w:szCs w:val="24"/>
          <w:lang w:eastAsia="hr-HR"/>
        </w:rPr>
        <w:t xml:space="preserve">, asfaltiran je dio makadamskog puta u ulici Nikole Jurjevića, asfaltirano je preostalih 30ak metara u Jadranskoj ulici u Njivicama te je izvedena sanacija makadamskih puteva na način da se na tim dijelovima ugradio </w:t>
      </w:r>
      <w:proofErr w:type="spellStart"/>
      <w:r w:rsidRPr="00AB7AB2">
        <w:rPr>
          <w:rFonts w:ascii="Times New Roman" w:eastAsia="Times New Roman" w:hAnsi="Times New Roman" w:cs="Times New Roman"/>
          <w:sz w:val="24"/>
          <w:szCs w:val="24"/>
          <w:lang w:eastAsia="hr-HR"/>
        </w:rPr>
        <w:t>frezani</w:t>
      </w:r>
      <w:proofErr w:type="spellEnd"/>
      <w:r w:rsidRPr="00AB7AB2">
        <w:rPr>
          <w:rFonts w:ascii="Times New Roman" w:eastAsia="Times New Roman" w:hAnsi="Times New Roman" w:cs="Times New Roman"/>
          <w:sz w:val="24"/>
          <w:szCs w:val="24"/>
          <w:lang w:eastAsia="hr-HR"/>
        </w:rPr>
        <w:t xml:space="preserve"> asfalt. Ugradnja </w:t>
      </w:r>
      <w:proofErr w:type="spellStart"/>
      <w:r w:rsidRPr="00AB7AB2">
        <w:rPr>
          <w:rFonts w:ascii="Times New Roman" w:eastAsia="Times New Roman" w:hAnsi="Times New Roman" w:cs="Times New Roman"/>
          <w:sz w:val="24"/>
          <w:szCs w:val="24"/>
          <w:lang w:eastAsia="hr-HR"/>
        </w:rPr>
        <w:t>frezanog</w:t>
      </w:r>
      <w:proofErr w:type="spellEnd"/>
      <w:r w:rsidRPr="00AB7AB2">
        <w:rPr>
          <w:rFonts w:ascii="Times New Roman" w:eastAsia="Times New Roman" w:hAnsi="Times New Roman" w:cs="Times New Roman"/>
          <w:sz w:val="24"/>
          <w:szCs w:val="24"/>
          <w:lang w:eastAsia="hr-HR"/>
        </w:rPr>
        <w:t xml:space="preserve"> asfalta izvedena je na nerazvrstanim cestama OMI-10 (na kraju ulice </w:t>
      </w:r>
      <w:proofErr w:type="spellStart"/>
      <w:r w:rsidRPr="00AB7AB2">
        <w:rPr>
          <w:rFonts w:ascii="Times New Roman" w:eastAsia="Times New Roman" w:hAnsi="Times New Roman" w:cs="Times New Roman"/>
          <w:sz w:val="24"/>
          <w:szCs w:val="24"/>
          <w:lang w:eastAsia="hr-HR"/>
        </w:rPr>
        <w:t>Brgučena</w:t>
      </w:r>
      <w:proofErr w:type="spellEnd"/>
      <w:r w:rsidRPr="00AB7AB2">
        <w:rPr>
          <w:rFonts w:ascii="Times New Roman" w:eastAsia="Times New Roman" w:hAnsi="Times New Roman" w:cs="Times New Roman"/>
          <w:sz w:val="24"/>
          <w:szCs w:val="24"/>
          <w:lang w:eastAsia="hr-HR"/>
        </w:rPr>
        <w:t xml:space="preserve"> -  površina 760 m2), OMI-129 (ulica </w:t>
      </w:r>
      <w:proofErr w:type="spellStart"/>
      <w:r w:rsidRPr="00AB7AB2">
        <w:rPr>
          <w:rFonts w:ascii="Times New Roman" w:eastAsia="Times New Roman" w:hAnsi="Times New Roman" w:cs="Times New Roman"/>
          <w:sz w:val="24"/>
          <w:szCs w:val="24"/>
          <w:lang w:eastAsia="hr-HR"/>
        </w:rPr>
        <w:t>Brgučena</w:t>
      </w:r>
      <w:proofErr w:type="spellEnd"/>
      <w:r w:rsidRPr="00AB7AB2">
        <w:rPr>
          <w:rFonts w:ascii="Times New Roman" w:eastAsia="Times New Roman" w:hAnsi="Times New Roman" w:cs="Times New Roman"/>
          <w:sz w:val="24"/>
          <w:szCs w:val="24"/>
          <w:lang w:eastAsia="hr-HR"/>
        </w:rPr>
        <w:t xml:space="preserve"> prema kbr.32 površina 450 m2) te na odvojku ulice </w:t>
      </w:r>
      <w:proofErr w:type="spellStart"/>
      <w:r w:rsidRPr="00AB7AB2">
        <w:rPr>
          <w:rFonts w:ascii="Times New Roman" w:eastAsia="Times New Roman" w:hAnsi="Times New Roman" w:cs="Times New Roman"/>
          <w:sz w:val="24"/>
          <w:szCs w:val="24"/>
          <w:lang w:eastAsia="hr-HR"/>
        </w:rPr>
        <w:t>Medermuniće</w:t>
      </w:r>
      <w:proofErr w:type="spellEnd"/>
      <w:r w:rsidRPr="00AB7AB2">
        <w:rPr>
          <w:rFonts w:ascii="Times New Roman" w:eastAsia="Times New Roman" w:hAnsi="Times New Roman" w:cs="Times New Roman"/>
          <w:sz w:val="24"/>
          <w:szCs w:val="24"/>
          <w:lang w:eastAsia="hr-HR"/>
        </w:rPr>
        <w:t xml:space="preserve"> (površine 180 m2). Isto tako potrebno je napomenuti da Općina Omišalj svake godine, u dogovoru s lovačkim društvom „Orebica“, vrši djelomično sanaciju makadamskog puta prema Jezeru. </w:t>
      </w:r>
    </w:p>
    <w:p w14:paraId="1A35E506" w14:textId="77777777" w:rsidR="008C79BA" w:rsidRPr="00AB7AB2" w:rsidRDefault="008C79BA" w:rsidP="008C79BA">
      <w:pPr>
        <w:spacing w:after="0" w:line="240" w:lineRule="auto"/>
        <w:ind w:firstLine="567"/>
        <w:jc w:val="both"/>
        <w:rPr>
          <w:rFonts w:ascii="Times New Roman" w:eastAsia="Times New Roman" w:hAnsi="Times New Roman" w:cs="Times New Roman"/>
          <w:sz w:val="24"/>
          <w:szCs w:val="24"/>
          <w:lang w:eastAsia="hr-HR"/>
        </w:rPr>
      </w:pPr>
    </w:p>
    <w:p w14:paraId="08FF8DC3" w14:textId="77777777" w:rsidR="00AB7AB2" w:rsidRPr="00AB7AB2" w:rsidRDefault="00AB7AB2" w:rsidP="00AB7AB2">
      <w:pPr>
        <w:spacing w:after="0" w:line="240" w:lineRule="auto"/>
        <w:jc w:val="both"/>
        <w:rPr>
          <w:rFonts w:ascii="Times New Roman" w:eastAsia="Times New Roman" w:hAnsi="Times New Roman" w:cs="Times New Roman"/>
          <w:sz w:val="24"/>
          <w:szCs w:val="24"/>
          <w:lang w:eastAsia="hr-HR"/>
        </w:rPr>
      </w:pPr>
    </w:p>
    <w:p w14:paraId="4EEE1E46" w14:textId="77777777" w:rsidR="00AB7AB2" w:rsidRPr="00AB7AB2" w:rsidRDefault="00AB7AB2" w:rsidP="00AB7AB2">
      <w:pPr>
        <w:numPr>
          <w:ilvl w:val="0"/>
          <w:numId w:val="4"/>
        </w:numPr>
        <w:spacing w:after="200" w:line="276" w:lineRule="auto"/>
        <w:ind w:left="567" w:hanging="567"/>
        <w:contextualSpacing/>
        <w:jc w:val="both"/>
        <w:rPr>
          <w:rFonts w:ascii="Times New Roman" w:eastAsia="Times New Roman" w:hAnsi="Times New Roman" w:cs="Times New Roman"/>
          <w:b/>
          <w:sz w:val="24"/>
          <w:szCs w:val="24"/>
        </w:rPr>
      </w:pPr>
      <w:r w:rsidRPr="00AB7AB2">
        <w:rPr>
          <w:rFonts w:ascii="Times New Roman" w:eastAsia="Times New Roman" w:hAnsi="Times New Roman" w:cs="Times New Roman"/>
          <w:b/>
          <w:sz w:val="24"/>
          <w:szCs w:val="24"/>
        </w:rPr>
        <w:t>JAVNA RASVJETA</w:t>
      </w:r>
    </w:p>
    <w:p w14:paraId="200C3242" w14:textId="77777777" w:rsidR="00AB7AB2" w:rsidRPr="00AB7AB2" w:rsidRDefault="00AB7AB2" w:rsidP="008C79BA">
      <w:pPr>
        <w:spacing w:after="0" w:line="240" w:lineRule="auto"/>
        <w:ind w:firstLine="567"/>
        <w:jc w:val="both"/>
        <w:rPr>
          <w:rFonts w:ascii="Times New Roman" w:eastAsia="Times New Roman" w:hAnsi="Times New Roman" w:cs="Times New Roman"/>
          <w:sz w:val="24"/>
          <w:szCs w:val="24"/>
          <w:lang w:eastAsia="hr-HR"/>
        </w:rPr>
      </w:pPr>
      <w:r w:rsidRPr="00AB7AB2">
        <w:rPr>
          <w:rFonts w:ascii="Times New Roman" w:eastAsia="Times New Roman" w:hAnsi="Times New Roman" w:cs="Times New Roman"/>
          <w:sz w:val="24"/>
          <w:szCs w:val="24"/>
          <w:lang w:eastAsia="hr-HR"/>
        </w:rPr>
        <w:t>U prvih šest mjeseci u 2021. godini izvedeni su radovi na javnoj rasvjeti na sljedećim lokacijama:</w:t>
      </w:r>
    </w:p>
    <w:p w14:paraId="0EF0C4C1" w14:textId="77777777" w:rsidR="00AB7AB2" w:rsidRPr="00AB7AB2" w:rsidRDefault="00AB7AB2" w:rsidP="00AB7AB2">
      <w:pPr>
        <w:spacing w:after="0" w:line="240" w:lineRule="auto"/>
        <w:rPr>
          <w:rFonts w:ascii="Times New Roman" w:eastAsia="Times New Roman" w:hAnsi="Times New Roman" w:cs="Times New Roman"/>
          <w:sz w:val="24"/>
          <w:szCs w:val="24"/>
          <w:lang w:eastAsia="hr-HR"/>
        </w:rPr>
      </w:pPr>
      <w:r w:rsidRPr="00AB7AB2">
        <w:rPr>
          <w:rFonts w:ascii="Times New Roman" w:eastAsia="Times New Roman" w:hAnsi="Times New Roman" w:cs="Times New Roman"/>
          <w:sz w:val="24"/>
          <w:szCs w:val="24"/>
          <w:lang w:eastAsia="hr-HR"/>
        </w:rPr>
        <w:t xml:space="preserve">- Izgradnja javne rasvjete – nogostup </w:t>
      </w:r>
      <w:proofErr w:type="spellStart"/>
      <w:r w:rsidRPr="00AB7AB2">
        <w:rPr>
          <w:rFonts w:ascii="Times New Roman" w:eastAsia="Times New Roman" w:hAnsi="Times New Roman" w:cs="Times New Roman"/>
          <w:sz w:val="24"/>
          <w:szCs w:val="24"/>
          <w:lang w:eastAsia="hr-HR"/>
        </w:rPr>
        <w:t>Kijac</w:t>
      </w:r>
      <w:proofErr w:type="spellEnd"/>
      <w:r w:rsidRPr="00AB7AB2">
        <w:rPr>
          <w:rFonts w:ascii="Times New Roman" w:eastAsia="Times New Roman" w:hAnsi="Times New Roman" w:cs="Times New Roman"/>
          <w:sz w:val="24"/>
          <w:szCs w:val="24"/>
          <w:lang w:eastAsia="hr-HR"/>
        </w:rPr>
        <w:t xml:space="preserve"> (ŽC 5084) – ugradnja 8 stupova javne rasvjete,</w:t>
      </w:r>
    </w:p>
    <w:p w14:paraId="45B8CB1F" w14:textId="77777777" w:rsidR="00AB7AB2" w:rsidRPr="00AB7AB2" w:rsidRDefault="00AB7AB2" w:rsidP="00AB7AB2">
      <w:pPr>
        <w:spacing w:after="0" w:line="240" w:lineRule="auto"/>
        <w:rPr>
          <w:rFonts w:ascii="Times New Roman" w:eastAsia="Times New Roman" w:hAnsi="Times New Roman" w:cs="Times New Roman"/>
          <w:sz w:val="24"/>
          <w:szCs w:val="24"/>
          <w:lang w:eastAsia="hr-HR"/>
        </w:rPr>
      </w:pPr>
      <w:r w:rsidRPr="00AB7AB2">
        <w:rPr>
          <w:rFonts w:ascii="Times New Roman" w:eastAsia="Times New Roman" w:hAnsi="Times New Roman" w:cs="Times New Roman"/>
          <w:sz w:val="24"/>
          <w:szCs w:val="24"/>
          <w:lang w:eastAsia="hr-HR"/>
        </w:rPr>
        <w:t>- Nabava novih reflektora za osvjetljenje zvonika i crkvice Sv. Jelene u Omišlju,</w:t>
      </w:r>
    </w:p>
    <w:p w14:paraId="5D554824" w14:textId="77777777" w:rsidR="00AB7AB2" w:rsidRPr="00AB7AB2" w:rsidRDefault="00AB7AB2" w:rsidP="00AB7AB2">
      <w:pPr>
        <w:spacing w:after="0" w:line="240" w:lineRule="auto"/>
        <w:rPr>
          <w:rFonts w:ascii="Times New Roman" w:eastAsia="Times New Roman" w:hAnsi="Times New Roman" w:cs="Times New Roman"/>
          <w:sz w:val="24"/>
          <w:szCs w:val="24"/>
          <w:lang w:eastAsia="hr-HR"/>
        </w:rPr>
      </w:pPr>
      <w:r w:rsidRPr="00AB7AB2">
        <w:rPr>
          <w:rFonts w:ascii="Times New Roman" w:eastAsia="Times New Roman" w:hAnsi="Times New Roman" w:cs="Times New Roman"/>
          <w:sz w:val="24"/>
          <w:szCs w:val="24"/>
          <w:lang w:eastAsia="hr-HR"/>
        </w:rPr>
        <w:t xml:space="preserve">- Zamjena dva stupa javne rasvjete na šetnici A. </w:t>
      </w:r>
      <w:proofErr w:type="spellStart"/>
      <w:r w:rsidRPr="00AB7AB2">
        <w:rPr>
          <w:rFonts w:ascii="Times New Roman" w:eastAsia="Times New Roman" w:hAnsi="Times New Roman" w:cs="Times New Roman"/>
          <w:sz w:val="24"/>
          <w:szCs w:val="24"/>
          <w:lang w:eastAsia="hr-HR"/>
        </w:rPr>
        <w:t>Koste</w:t>
      </w:r>
      <w:proofErr w:type="spellEnd"/>
      <w:r w:rsidRPr="00AB7AB2">
        <w:rPr>
          <w:rFonts w:ascii="Times New Roman" w:eastAsia="Times New Roman" w:hAnsi="Times New Roman" w:cs="Times New Roman"/>
          <w:sz w:val="24"/>
          <w:szCs w:val="24"/>
          <w:lang w:eastAsia="hr-HR"/>
        </w:rPr>
        <w:t xml:space="preserve"> u Njivicama,</w:t>
      </w:r>
    </w:p>
    <w:p w14:paraId="2BBD6BCA" w14:textId="77777777" w:rsidR="00AB7AB2" w:rsidRPr="00AB7AB2" w:rsidRDefault="00AB7AB2" w:rsidP="00AB7AB2">
      <w:pPr>
        <w:spacing w:after="0" w:line="240" w:lineRule="auto"/>
        <w:rPr>
          <w:rFonts w:ascii="Times New Roman" w:eastAsia="Times New Roman" w:hAnsi="Times New Roman" w:cs="Times New Roman"/>
          <w:sz w:val="24"/>
          <w:szCs w:val="24"/>
          <w:lang w:eastAsia="hr-HR"/>
        </w:rPr>
      </w:pPr>
      <w:r w:rsidRPr="00AB7AB2">
        <w:rPr>
          <w:rFonts w:ascii="Times New Roman" w:eastAsia="Times New Roman" w:hAnsi="Times New Roman" w:cs="Times New Roman"/>
          <w:sz w:val="24"/>
          <w:szCs w:val="24"/>
          <w:lang w:eastAsia="hr-HR"/>
        </w:rPr>
        <w:t xml:space="preserve">- Zamjena dvije svjetiljke javne rasvjete u ulici </w:t>
      </w:r>
      <w:proofErr w:type="spellStart"/>
      <w:r w:rsidRPr="00AB7AB2">
        <w:rPr>
          <w:rFonts w:ascii="Times New Roman" w:eastAsia="Times New Roman" w:hAnsi="Times New Roman" w:cs="Times New Roman"/>
          <w:sz w:val="24"/>
          <w:szCs w:val="24"/>
          <w:lang w:eastAsia="hr-HR"/>
        </w:rPr>
        <w:t>Buč</w:t>
      </w:r>
      <w:proofErr w:type="spellEnd"/>
      <w:r w:rsidRPr="00AB7AB2">
        <w:rPr>
          <w:rFonts w:ascii="Times New Roman" w:eastAsia="Times New Roman" w:hAnsi="Times New Roman" w:cs="Times New Roman"/>
          <w:sz w:val="24"/>
          <w:szCs w:val="24"/>
          <w:lang w:eastAsia="hr-HR"/>
        </w:rPr>
        <w:t>,</w:t>
      </w:r>
    </w:p>
    <w:p w14:paraId="1CDCEEA4" w14:textId="77777777" w:rsidR="00AB7AB2" w:rsidRPr="00AB7AB2" w:rsidRDefault="00AB7AB2" w:rsidP="00AB7AB2">
      <w:pPr>
        <w:spacing w:after="0" w:line="240" w:lineRule="auto"/>
        <w:jc w:val="both"/>
        <w:rPr>
          <w:rFonts w:ascii="Times New Roman" w:eastAsia="Times New Roman" w:hAnsi="Times New Roman" w:cs="Times New Roman"/>
          <w:sz w:val="24"/>
          <w:szCs w:val="24"/>
          <w:lang w:eastAsia="hr-HR"/>
        </w:rPr>
      </w:pPr>
      <w:r w:rsidRPr="00AB7AB2">
        <w:rPr>
          <w:rFonts w:ascii="Times New Roman" w:eastAsia="Times New Roman" w:hAnsi="Times New Roman" w:cs="Times New Roman"/>
          <w:sz w:val="24"/>
          <w:szCs w:val="24"/>
          <w:lang w:eastAsia="hr-HR"/>
        </w:rPr>
        <w:t>- Izvedba javne rasvjete na igralištu OŠK-a (montaža i popravak reflektora),</w:t>
      </w:r>
    </w:p>
    <w:p w14:paraId="62BBBD47" w14:textId="77777777" w:rsidR="00AB7AB2" w:rsidRDefault="00AB7AB2" w:rsidP="00AB7AB2">
      <w:pPr>
        <w:spacing w:after="0" w:line="240" w:lineRule="auto"/>
        <w:jc w:val="both"/>
        <w:rPr>
          <w:rFonts w:ascii="Times New Roman" w:eastAsia="Times New Roman" w:hAnsi="Times New Roman" w:cs="Times New Roman"/>
          <w:sz w:val="24"/>
          <w:szCs w:val="24"/>
          <w:lang w:eastAsia="hr-HR"/>
        </w:rPr>
      </w:pPr>
      <w:r w:rsidRPr="00AB7AB2">
        <w:rPr>
          <w:rFonts w:ascii="Times New Roman" w:eastAsia="Times New Roman" w:hAnsi="Times New Roman" w:cs="Times New Roman"/>
          <w:sz w:val="24"/>
          <w:szCs w:val="24"/>
          <w:lang w:eastAsia="hr-HR"/>
        </w:rPr>
        <w:t xml:space="preserve">- Izvedba javne rasvjete u ulici Pod </w:t>
      </w:r>
      <w:proofErr w:type="spellStart"/>
      <w:r w:rsidRPr="00AB7AB2">
        <w:rPr>
          <w:rFonts w:ascii="Times New Roman" w:eastAsia="Times New Roman" w:hAnsi="Times New Roman" w:cs="Times New Roman"/>
          <w:sz w:val="24"/>
          <w:szCs w:val="24"/>
          <w:lang w:eastAsia="hr-HR"/>
        </w:rPr>
        <w:t>orišina</w:t>
      </w:r>
      <w:proofErr w:type="spellEnd"/>
      <w:r w:rsidRPr="00AB7AB2">
        <w:rPr>
          <w:rFonts w:ascii="Times New Roman" w:eastAsia="Times New Roman" w:hAnsi="Times New Roman" w:cs="Times New Roman"/>
          <w:sz w:val="24"/>
          <w:szCs w:val="24"/>
          <w:lang w:eastAsia="hr-HR"/>
        </w:rPr>
        <w:t>: ugradnja 4 stupa javne rasvjete.</w:t>
      </w:r>
    </w:p>
    <w:p w14:paraId="209FE0C3" w14:textId="77777777" w:rsidR="008C79BA" w:rsidRPr="00AB7AB2" w:rsidRDefault="008C79BA" w:rsidP="00AB7AB2">
      <w:pPr>
        <w:spacing w:after="0" w:line="240" w:lineRule="auto"/>
        <w:jc w:val="both"/>
        <w:rPr>
          <w:rFonts w:ascii="Times New Roman" w:eastAsia="Times New Roman" w:hAnsi="Times New Roman" w:cs="Times New Roman"/>
          <w:sz w:val="24"/>
          <w:szCs w:val="24"/>
          <w:lang w:eastAsia="hr-HR"/>
        </w:rPr>
      </w:pPr>
    </w:p>
    <w:p w14:paraId="5759335E" w14:textId="77777777" w:rsidR="00AB7AB2" w:rsidRPr="00AB7AB2" w:rsidRDefault="00AB7AB2" w:rsidP="00AB7AB2">
      <w:pPr>
        <w:spacing w:after="0" w:line="240" w:lineRule="auto"/>
        <w:jc w:val="both"/>
        <w:rPr>
          <w:rFonts w:ascii="Times New Roman" w:eastAsia="Times New Roman" w:hAnsi="Times New Roman" w:cs="Times New Roman"/>
          <w:sz w:val="24"/>
          <w:szCs w:val="24"/>
          <w:lang w:eastAsia="hr-HR"/>
        </w:rPr>
      </w:pPr>
    </w:p>
    <w:p w14:paraId="1414908A" w14:textId="77777777" w:rsidR="00AB7AB2" w:rsidRPr="00AB7AB2" w:rsidRDefault="00AB7AB2" w:rsidP="00AB7AB2">
      <w:pPr>
        <w:numPr>
          <w:ilvl w:val="0"/>
          <w:numId w:val="4"/>
        </w:numPr>
        <w:spacing w:after="200" w:line="276" w:lineRule="auto"/>
        <w:ind w:left="567" w:hanging="567"/>
        <w:contextualSpacing/>
        <w:jc w:val="both"/>
        <w:rPr>
          <w:rFonts w:ascii="Times New Roman" w:eastAsia="Times New Roman" w:hAnsi="Times New Roman" w:cs="Times New Roman"/>
          <w:b/>
          <w:sz w:val="24"/>
          <w:szCs w:val="24"/>
        </w:rPr>
      </w:pPr>
      <w:r w:rsidRPr="00AB7AB2">
        <w:rPr>
          <w:rFonts w:ascii="Times New Roman" w:eastAsia="Times New Roman" w:hAnsi="Times New Roman" w:cs="Times New Roman"/>
          <w:b/>
          <w:sz w:val="24"/>
          <w:szCs w:val="24"/>
        </w:rPr>
        <w:t>POMORSKO DOBRO – GAT NA PLAŽI KIJAC</w:t>
      </w:r>
    </w:p>
    <w:p w14:paraId="73F9CD7B" w14:textId="77777777" w:rsidR="00AB7AB2" w:rsidRPr="00AB7AB2" w:rsidRDefault="00AB7AB2" w:rsidP="008C79BA">
      <w:pPr>
        <w:spacing w:after="0" w:line="240" w:lineRule="auto"/>
        <w:ind w:firstLine="567"/>
        <w:jc w:val="both"/>
        <w:rPr>
          <w:rFonts w:ascii="Times New Roman" w:eastAsia="Times New Roman" w:hAnsi="Times New Roman" w:cs="Times New Roman"/>
          <w:bCs/>
          <w:sz w:val="24"/>
          <w:szCs w:val="24"/>
          <w:lang w:eastAsia="hr-HR"/>
        </w:rPr>
      </w:pPr>
      <w:r w:rsidRPr="00AB7AB2">
        <w:rPr>
          <w:rFonts w:ascii="Times New Roman" w:eastAsia="Times New Roman" w:hAnsi="Times New Roman" w:cs="Times New Roman"/>
          <w:bCs/>
          <w:sz w:val="24"/>
          <w:szCs w:val="24"/>
          <w:lang w:eastAsia="hr-HR"/>
        </w:rPr>
        <w:t xml:space="preserve">Početkom godine izvršena je sanacija oštećenog gata na plaži u </w:t>
      </w:r>
      <w:proofErr w:type="spellStart"/>
      <w:r w:rsidRPr="00AB7AB2">
        <w:rPr>
          <w:rFonts w:ascii="Times New Roman" w:eastAsia="Times New Roman" w:hAnsi="Times New Roman" w:cs="Times New Roman"/>
          <w:bCs/>
          <w:sz w:val="24"/>
          <w:szCs w:val="24"/>
          <w:lang w:eastAsia="hr-HR"/>
        </w:rPr>
        <w:t>Kijcu</w:t>
      </w:r>
      <w:proofErr w:type="spellEnd"/>
      <w:r w:rsidRPr="00AB7AB2">
        <w:rPr>
          <w:rFonts w:ascii="Times New Roman" w:eastAsia="Times New Roman" w:hAnsi="Times New Roman" w:cs="Times New Roman"/>
          <w:bCs/>
          <w:sz w:val="24"/>
          <w:szCs w:val="24"/>
          <w:lang w:eastAsia="hr-HR"/>
        </w:rPr>
        <w:t xml:space="preserve">. Inače, radovi su se trebali izvesti još prošle godine, no zbog </w:t>
      </w:r>
      <w:proofErr w:type="spellStart"/>
      <w:r w:rsidRPr="00AB7AB2">
        <w:rPr>
          <w:rFonts w:ascii="Times New Roman" w:eastAsia="Times New Roman" w:hAnsi="Times New Roman" w:cs="Times New Roman"/>
          <w:bCs/>
          <w:sz w:val="24"/>
          <w:szCs w:val="24"/>
          <w:lang w:eastAsia="hr-HR"/>
        </w:rPr>
        <w:t>pandemije</w:t>
      </w:r>
      <w:proofErr w:type="spellEnd"/>
      <w:r w:rsidRPr="00AB7AB2">
        <w:rPr>
          <w:rFonts w:ascii="Times New Roman" w:eastAsia="Times New Roman" w:hAnsi="Times New Roman" w:cs="Times New Roman"/>
          <w:bCs/>
          <w:sz w:val="24"/>
          <w:szCs w:val="24"/>
          <w:lang w:eastAsia="hr-HR"/>
        </w:rPr>
        <w:t xml:space="preserve"> i smanjenih prihoda oni su odgođeni za ovu godinu. Saniran je postojeći gat dužine 13 metara na kojem su ugrađene </w:t>
      </w:r>
      <w:proofErr w:type="spellStart"/>
      <w:r w:rsidRPr="00AB7AB2">
        <w:rPr>
          <w:rFonts w:ascii="Times New Roman" w:eastAsia="Times New Roman" w:hAnsi="Times New Roman" w:cs="Times New Roman"/>
          <w:bCs/>
          <w:sz w:val="24"/>
          <w:szCs w:val="24"/>
          <w:lang w:eastAsia="hr-HR"/>
        </w:rPr>
        <w:t>inox</w:t>
      </w:r>
      <w:proofErr w:type="spellEnd"/>
      <w:r w:rsidRPr="00AB7AB2">
        <w:rPr>
          <w:rFonts w:ascii="Times New Roman" w:eastAsia="Times New Roman" w:hAnsi="Times New Roman" w:cs="Times New Roman"/>
          <w:bCs/>
          <w:sz w:val="24"/>
          <w:szCs w:val="24"/>
          <w:lang w:eastAsia="hr-HR"/>
        </w:rPr>
        <w:t xml:space="preserve"> stepenice za ulazak u more te je sanirana mala </w:t>
      </w:r>
      <w:proofErr w:type="spellStart"/>
      <w:r w:rsidRPr="00AB7AB2">
        <w:rPr>
          <w:rFonts w:ascii="Times New Roman" w:eastAsia="Times New Roman" w:hAnsi="Times New Roman" w:cs="Times New Roman"/>
          <w:bCs/>
          <w:sz w:val="24"/>
          <w:szCs w:val="24"/>
          <w:lang w:eastAsia="hr-HR"/>
        </w:rPr>
        <w:t>rivica</w:t>
      </w:r>
      <w:proofErr w:type="spellEnd"/>
      <w:r w:rsidRPr="00AB7AB2">
        <w:rPr>
          <w:rFonts w:ascii="Times New Roman" w:eastAsia="Times New Roman" w:hAnsi="Times New Roman" w:cs="Times New Roman"/>
          <w:bCs/>
          <w:sz w:val="24"/>
          <w:szCs w:val="24"/>
          <w:lang w:eastAsia="hr-HR"/>
        </w:rPr>
        <w:t xml:space="preserve"> na plaži </w:t>
      </w:r>
      <w:proofErr w:type="spellStart"/>
      <w:r w:rsidRPr="00AB7AB2">
        <w:rPr>
          <w:rFonts w:ascii="Times New Roman" w:eastAsia="Times New Roman" w:hAnsi="Times New Roman" w:cs="Times New Roman"/>
          <w:bCs/>
          <w:sz w:val="24"/>
          <w:szCs w:val="24"/>
          <w:lang w:eastAsia="hr-HR"/>
        </w:rPr>
        <w:t>Kijac</w:t>
      </w:r>
      <w:proofErr w:type="spellEnd"/>
      <w:r w:rsidRPr="00AB7AB2">
        <w:rPr>
          <w:rFonts w:ascii="Times New Roman" w:eastAsia="Times New Roman" w:hAnsi="Times New Roman" w:cs="Times New Roman"/>
          <w:bCs/>
          <w:sz w:val="24"/>
          <w:szCs w:val="24"/>
          <w:lang w:eastAsia="hr-HR"/>
        </w:rPr>
        <w:t>. Ukupna vrijednost izvedenih radova iznosila je 249.827,98 kn.</w:t>
      </w:r>
    </w:p>
    <w:p w14:paraId="514CCF3C" w14:textId="77777777" w:rsidR="00AB7AB2" w:rsidRPr="00AB7AB2" w:rsidRDefault="00AB7AB2" w:rsidP="008C79BA">
      <w:pPr>
        <w:spacing w:after="0" w:line="240" w:lineRule="auto"/>
        <w:ind w:firstLine="567"/>
        <w:jc w:val="both"/>
        <w:rPr>
          <w:rFonts w:ascii="Times New Roman" w:eastAsia="Times New Roman" w:hAnsi="Times New Roman" w:cs="Times New Roman"/>
          <w:bCs/>
          <w:sz w:val="24"/>
          <w:szCs w:val="24"/>
          <w:lang w:eastAsia="hr-HR"/>
        </w:rPr>
      </w:pPr>
      <w:r w:rsidRPr="00AB7AB2">
        <w:rPr>
          <w:rFonts w:ascii="Times New Roman" w:eastAsia="Times New Roman" w:hAnsi="Times New Roman" w:cs="Times New Roman"/>
          <w:bCs/>
          <w:sz w:val="24"/>
          <w:szCs w:val="24"/>
          <w:lang w:eastAsia="hr-HR"/>
        </w:rPr>
        <w:t xml:space="preserve">Paralelno s izvođenjem radova na sanaciji gata izvedena je i sanacija betonskog platoa na plaži Rosulje. </w:t>
      </w:r>
    </w:p>
    <w:p w14:paraId="0AB70BD7" w14:textId="77777777" w:rsidR="00AB7AB2" w:rsidRPr="00AB7AB2" w:rsidRDefault="00AB7AB2" w:rsidP="00AB7AB2">
      <w:pPr>
        <w:spacing w:after="0" w:line="240" w:lineRule="auto"/>
        <w:jc w:val="both"/>
        <w:rPr>
          <w:rFonts w:ascii="Times New Roman" w:eastAsia="Times New Roman" w:hAnsi="Times New Roman" w:cs="Times New Roman"/>
          <w:bCs/>
          <w:sz w:val="24"/>
          <w:szCs w:val="24"/>
          <w:lang w:eastAsia="hr-HR"/>
        </w:rPr>
      </w:pPr>
    </w:p>
    <w:p w14:paraId="0FCD15E0" w14:textId="77777777" w:rsidR="00AB7AB2" w:rsidRPr="00AB7AB2" w:rsidRDefault="00AB7AB2" w:rsidP="00AB7AB2">
      <w:pPr>
        <w:spacing w:after="0" w:line="240" w:lineRule="auto"/>
        <w:jc w:val="both"/>
        <w:rPr>
          <w:rFonts w:ascii="Times New Roman" w:eastAsia="Times New Roman" w:hAnsi="Times New Roman" w:cs="Times New Roman"/>
          <w:bCs/>
          <w:sz w:val="24"/>
          <w:szCs w:val="24"/>
          <w:lang w:eastAsia="hr-HR"/>
        </w:rPr>
      </w:pPr>
    </w:p>
    <w:p w14:paraId="49CCF0CA" w14:textId="77777777" w:rsidR="00AB7AB2" w:rsidRPr="00AB7AB2" w:rsidRDefault="00AB7AB2" w:rsidP="00AB7AB2">
      <w:pPr>
        <w:numPr>
          <w:ilvl w:val="0"/>
          <w:numId w:val="4"/>
        </w:numPr>
        <w:spacing w:after="200" w:line="276" w:lineRule="auto"/>
        <w:ind w:left="426" w:hanging="426"/>
        <w:contextualSpacing/>
        <w:jc w:val="both"/>
        <w:rPr>
          <w:rFonts w:ascii="Times New Roman" w:eastAsia="Times New Roman" w:hAnsi="Times New Roman" w:cs="Times New Roman"/>
          <w:b/>
          <w:sz w:val="24"/>
          <w:szCs w:val="24"/>
          <w:lang w:eastAsia="hr-HR"/>
        </w:rPr>
      </w:pPr>
      <w:r w:rsidRPr="00AB7AB2">
        <w:rPr>
          <w:rFonts w:ascii="Times New Roman" w:eastAsia="Times New Roman" w:hAnsi="Times New Roman" w:cs="Times New Roman"/>
          <w:b/>
          <w:sz w:val="24"/>
          <w:szCs w:val="24"/>
          <w:lang w:eastAsia="hr-HR"/>
        </w:rPr>
        <w:t>SANACIJA MOSTA I STEPENICA</w:t>
      </w:r>
    </w:p>
    <w:p w14:paraId="563E5AFC" w14:textId="77777777" w:rsidR="00AB7AB2" w:rsidRPr="00AB7AB2" w:rsidRDefault="00AB7AB2" w:rsidP="00AB7AB2">
      <w:pPr>
        <w:spacing w:after="200" w:line="276" w:lineRule="auto"/>
        <w:ind w:left="426"/>
        <w:contextualSpacing/>
        <w:jc w:val="both"/>
        <w:rPr>
          <w:rFonts w:ascii="Times New Roman" w:eastAsia="Times New Roman" w:hAnsi="Times New Roman" w:cs="Times New Roman"/>
          <w:b/>
          <w:sz w:val="24"/>
          <w:szCs w:val="24"/>
          <w:lang w:eastAsia="hr-HR"/>
        </w:rPr>
      </w:pPr>
    </w:p>
    <w:p w14:paraId="31355B13" w14:textId="77777777" w:rsidR="00AB7AB2" w:rsidRPr="00AB7AB2" w:rsidRDefault="00AB7AB2" w:rsidP="00AB7AB2">
      <w:pPr>
        <w:spacing w:after="200" w:line="276" w:lineRule="auto"/>
        <w:ind w:left="426"/>
        <w:contextualSpacing/>
        <w:jc w:val="both"/>
        <w:rPr>
          <w:rFonts w:ascii="Times New Roman" w:eastAsia="Times New Roman" w:hAnsi="Times New Roman" w:cs="Times New Roman"/>
          <w:b/>
          <w:sz w:val="24"/>
          <w:szCs w:val="24"/>
          <w:lang w:eastAsia="hr-HR"/>
        </w:rPr>
      </w:pPr>
      <w:r w:rsidRPr="00AB7AB2">
        <w:rPr>
          <w:rFonts w:ascii="Times New Roman" w:eastAsia="Times New Roman" w:hAnsi="Times New Roman" w:cs="Times New Roman"/>
          <w:b/>
          <w:sz w:val="24"/>
          <w:szCs w:val="24"/>
          <w:lang w:eastAsia="hr-HR"/>
        </w:rPr>
        <w:t>MOST MIRINE</w:t>
      </w:r>
    </w:p>
    <w:p w14:paraId="66F3C676" w14:textId="0507DCB4" w:rsidR="00AB7AB2" w:rsidRPr="00AB7AB2" w:rsidRDefault="00AB7AB2" w:rsidP="008C79BA">
      <w:pPr>
        <w:spacing w:after="200" w:line="240" w:lineRule="auto"/>
        <w:ind w:firstLine="426"/>
        <w:contextualSpacing/>
        <w:jc w:val="both"/>
        <w:rPr>
          <w:rFonts w:ascii="Times New Roman" w:eastAsia="Times New Roman" w:hAnsi="Times New Roman" w:cs="Times New Roman"/>
          <w:sz w:val="24"/>
          <w:szCs w:val="24"/>
          <w:lang w:eastAsia="hr-HR"/>
        </w:rPr>
      </w:pPr>
      <w:r w:rsidRPr="00AB7AB2">
        <w:rPr>
          <w:rFonts w:ascii="Times New Roman" w:eastAsia="Times New Roman" w:hAnsi="Times New Roman" w:cs="Times New Roman"/>
          <w:sz w:val="24"/>
          <w:szCs w:val="24"/>
          <w:lang w:eastAsia="hr-HR"/>
        </w:rPr>
        <w:t xml:space="preserve">Zbog potencijalne opasnosti za šetače, drveni mostić na </w:t>
      </w:r>
      <w:proofErr w:type="spellStart"/>
      <w:r w:rsidRPr="00AB7AB2">
        <w:rPr>
          <w:rFonts w:ascii="Times New Roman" w:eastAsia="Times New Roman" w:hAnsi="Times New Roman" w:cs="Times New Roman"/>
          <w:sz w:val="24"/>
          <w:szCs w:val="24"/>
          <w:lang w:eastAsia="hr-HR"/>
        </w:rPr>
        <w:t>Mirinam</w:t>
      </w:r>
      <w:r w:rsidR="008C79BA">
        <w:rPr>
          <w:rFonts w:ascii="Times New Roman" w:eastAsia="Times New Roman" w:hAnsi="Times New Roman" w:cs="Times New Roman"/>
          <w:sz w:val="24"/>
          <w:szCs w:val="24"/>
          <w:lang w:eastAsia="hr-HR"/>
        </w:rPr>
        <w:t>a</w:t>
      </w:r>
      <w:proofErr w:type="spellEnd"/>
      <w:r w:rsidR="008C79BA">
        <w:rPr>
          <w:rFonts w:ascii="Times New Roman" w:eastAsia="Times New Roman" w:hAnsi="Times New Roman" w:cs="Times New Roman"/>
          <w:sz w:val="24"/>
          <w:szCs w:val="24"/>
          <w:lang w:eastAsia="hr-HR"/>
        </w:rPr>
        <w:t xml:space="preserve"> još je potkraj prošle godine</w:t>
      </w:r>
      <w:r w:rsidRPr="00AB7AB2">
        <w:rPr>
          <w:rFonts w:ascii="Times New Roman" w:eastAsia="Times New Roman" w:hAnsi="Times New Roman" w:cs="Times New Roman"/>
          <w:sz w:val="24"/>
          <w:szCs w:val="24"/>
          <w:lang w:eastAsia="hr-HR"/>
        </w:rPr>
        <w:t xml:space="preserve"> ograđen i stavljen van upotrebe. U novom proračunu za 2021. godinu Općina Omišalj osigurala je sredstva za sanaciju istog te se ovog proljeća izvršila sanacija mosta. Vrijednost investicije iznosila je 39,375.00 kn.</w:t>
      </w:r>
    </w:p>
    <w:p w14:paraId="31117F8D" w14:textId="77777777" w:rsidR="00AB7AB2" w:rsidRPr="00AB7AB2" w:rsidRDefault="00AB7AB2" w:rsidP="00AB7AB2">
      <w:pPr>
        <w:spacing w:after="200" w:line="240" w:lineRule="auto"/>
        <w:contextualSpacing/>
        <w:jc w:val="both"/>
        <w:rPr>
          <w:rFonts w:ascii="Times New Roman" w:eastAsia="Times New Roman" w:hAnsi="Times New Roman" w:cs="Times New Roman"/>
          <w:sz w:val="24"/>
          <w:szCs w:val="24"/>
          <w:lang w:eastAsia="hr-HR"/>
        </w:rPr>
      </w:pPr>
      <w:r w:rsidRPr="00AB7AB2">
        <w:rPr>
          <w:rFonts w:ascii="Times New Roman" w:eastAsia="Times New Roman" w:hAnsi="Times New Roman" w:cs="Times New Roman"/>
          <w:sz w:val="24"/>
          <w:szCs w:val="24"/>
          <w:lang w:eastAsia="hr-HR"/>
        </w:rPr>
        <w:t xml:space="preserve"> </w:t>
      </w:r>
    </w:p>
    <w:p w14:paraId="0757002B" w14:textId="77777777" w:rsidR="00AB7AB2" w:rsidRPr="00AB7AB2" w:rsidRDefault="00AB7AB2" w:rsidP="00AB7AB2">
      <w:pPr>
        <w:spacing w:after="200" w:line="276" w:lineRule="auto"/>
        <w:ind w:left="426"/>
        <w:contextualSpacing/>
        <w:jc w:val="both"/>
        <w:rPr>
          <w:rFonts w:ascii="Times New Roman" w:eastAsia="Times New Roman" w:hAnsi="Times New Roman" w:cs="Times New Roman"/>
          <w:b/>
          <w:sz w:val="24"/>
          <w:szCs w:val="24"/>
          <w:lang w:eastAsia="hr-HR"/>
        </w:rPr>
      </w:pPr>
      <w:r w:rsidRPr="00AB7AB2">
        <w:rPr>
          <w:rFonts w:ascii="Times New Roman" w:eastAsia="Times New Roman" w:hAnsi="Times New Roman" w:cs="Times New Roman"/>
          <w:b/>
          <w:sz w:val="24"/>
          <w:szCs w:val="24"/>
          <w:lang w:eastAsia="hr-HR"/>
        </w:rPr>
        <w:t>STEPENICE FORTIČINA</w:t>
      </w:r>
    </w:p>
    <w:p w14:paraId="2FAE3116" w14:textId="77777777" w:rsidR="00AB7AB2" w:rsidRDefault="00AB7AB2" w:rsidP="008C79BA">
      <w:pPr>
        <w:spacing w:after="200" w:line="240" w:lineRule="auto"/>
        <w:ind w:firstLine="426"/>
        <w:contextualSpacing/>
        <w:jc w:val="both"/>
        <w:rPr>
          <w:rFonts w:ascii="Times New Roman" w:eastAsia="Times New Roman" w:hAnsi="Times New Roman" w:cs="Times New Roman"/>
          <w:sz w:val="24"/>
          <w:szCs w:val="24"/>
          <w:lang w:eastAsia="hr-HR"/>
        </w:rPr>
      </w:pPr>
      <w:r w:rsidRPr="00AB7AB2">
        <w:rPr>
          <w:rFonts w:ascii="Times New Roman" w:eastAsia="Times New Roman" w:hAnsi="Times New Roman" w:cs="Times New Roman"/>
          <w:sz w:val="24"/>
          <w:szCs w:val="24"/>
          <w:lang w:eastAsia="hr-HR"/>
        </w:rPr>
        <w:t xml:space="preserve">Proveden je postupak nabave za izvođenje radova na sanaciji i obnovi drvenih stepenica na </w:t>
      </w:r>
      <w:proofErr w:type="spellStart"/>
      <w:r w:rsidRPr="00AB7AB2">
        <w:rPr>
          <w:rFonts w:ascii="Times New Roman" w:eastAsia="Times New Roman" w:hAnsi="Times New Roman" w:cs="Times New Roman"/>
          <w:sz w:val="24"/>
          <w:szCs w:val="24"/>
          <w:lang w:eastAsia="hr-HR"/>
        </w:rPr>
        <w:t>Fortičini</w:t>
      </w:r>
      <w:proofErr w:type="spellEnd"/>
      <w:r w:rsidRPr="00AB7AB2">
        <w:rPr>
          <w:rFonts w:ascii="Times New Roman" w:eastAsia="Times New Roman" w:hAnsi="Times New Roman" w:cs="Times New Roman"/>
          <w:sz w:val="24"/>
          <w:szCs w:val="24"/>
          <w:lang w:eastAsia="hr-HR"/>
        </w:rPr>
        <w:t xml:space="preserve">. Odabrana je ekonomski najprihvatljivija ponuda, rok izvođenja radova je              31.8.2021. godine, a za izvedbu predmetnih radova utrošit će se 34.125,00 kn. </w:t>
      </w:r>
    </w:p>
    <w:p w14:paraId="19AA87C9" w14:textId="77777777" w:rsidR="008C79BA" w:rsidRDefault="008C79BA" w:rsidP="008C79BA">
      <w:pPr>
        <w:spacing w:after="200" w:line="240" w:lineRule="auto"/>
        <w:ind w:firstLine="426"/>
        <w:contextualSpacing/>
        <w:jc w:val="both"/>
        <w:rPr>
          <w:rFonts w:ascii="Times New Roman" w:eastAsia="Times New Roman" w:hAnsi="Times New Roman" w:cs="Times New Roman"/>
          <w:sz w:val="24"/>
          <w:szCs w:val="24"/>
          <w:lang w:eastAsia="hr-HR"/>
        </w:rPr>
      </w:pPr>
    </w:p>
    <w:p w14:paraId="3E27EBCF" w14:textId="77777777" w:rsidR="008C79BA" w:rsidRPr="00AB7AB2" w:rsidRDefault="008C79BA" w:rsidP="008C79BA">
      <w:pPr>
        <w:spacing w:after="200" w:line="240" w:lineRule="auto"/>
        <w:ind w:firstLine="426"/>
        <w:contextualSpacing/>
        <w:jc w:val="both"/>
        <w:rPr>
          <w:rFonts w:ascii="Times New Roman" w:eastAsia="Times New Roman" w:hAnsi="Times New Roman" w:cs="Times New Roman"/>
          <w:sz w:val="24"/>
          <w:szCs w:val="24"/>
          <w:lang w:eastAsia="hr-HR"/>
        </w:rPr>
      </w:pPr>
    </w:p>
    <w:p w14:paraId="489DED10" w14:textId="77777777" w:rsidR="00AB7AB2" w:rsidRPr="00AB7AB2" w:rsidRDefault="00AB7AB2" w:rsidP="00AB7AB2">
      <w:pPr>
        <w:spacing w:after="0" w:line="240" w:lineRule="auto"/>
        <w:ind w:firstLine="708"/>
        <w:jc w:val="both"/>
        <w:rPr>
          <w:rFonts w:ascii="Times New Roman" w:eastAsia="Times New Roman" w:hAnsi="Times New Roman" w:cs="Times New Roman"/>
          <w:sz w:val="24"/>
          <w:szCs w:val="24"/>
          <w:lang w:eastAsia="hr-HR"/>
        </w:rPr>
      </w:pPr>
    </w:p>
    <w:p w14:paraId="6D9C5102" w14:textId="77777777" w:rsidR="00AB7AB2" w:rsidRPr="00AB7AB2" w:rsidRDefault="00AB7AB2" w:rsidP="00AB7AB2">
      <w:pPr>
        <w:numPr>
          <w:ilvl w:val="0"/>
          <w:numId w:val="4"/>
        </w:numPr>
        <w:spacing w:after="200" w:line="276" w:lineRule="auto"/>
        <w:ind w:left="426" w:hanging="426"/>
        <w:contextualSpacing/>
        <w:jc w:val="both"/>
        <w:rPr>
          <w:rFonts w:ascii="Times New Roman" w:eastAsia="Times New Roman" w:hAnsi="Times New Roman" w:cs="Times New Roman"/>
          <w:b/>
          <w:sz w:val="24"/>
          <w:szCs w:val="24"/>
          <w:lang w:eastAsia="hr-HR"/>
        </w:rPr>
      </w:pPr>
      <w:r w:rsidRPr="00AB7AB2">
        <w:rPr>
          <w:rFonts w:ascii="Times New Roman" w:eastAsia="Times New Roman" w:hAnsi="Times New Roman" w:cs="Times New Roman"/>
          <w:b/>
          <w:sz w:val="24"/>
          <w:szCs w:val="24"/>
          <w:lang w:eastAsia="hr-HR"/>
        </w:rPr>
        <w:lastRenderedPageBreak/>
        <w:t>SUFINANCIRANJE OBNOVE FASADA U STAROJ JEZGRI</w:t>
      </w:r>
    </w:p>
    <w:p w14:paraId="4A944226" w14:textId="77777777" w:rsidR="00AB7AB2" w:rsidRPr="00AB7AB2" w:rsidRDefault="00AB7AB2" w:rsidP="008C79BA">
      <w:pPr>
        <w:spacing w:after="200" w:line="240" w:lineRule="auto"/>
        <w:ind w:firstLine="426"/>
        <w:contextualSpacing/>
        <w:jc w:val="both"/>
        <w:rPr>
          <w:rFonts w:ascii="Times New Roman" w:eastAsia="Times New Roman" w:hAnsi="Times New Roman" w:cs="Times New Roman"/>
          <w:sz w:val="24"/>
          <w:szCs w:val="24"/>
          <w:lang w:eastAsia="hr-HR"/>
        </w:rPr>
      </w:pPr>
      <w:r w:rsidRPr="00AB7AB2">
        <w:rPr>
          <w:rFonts w:ascii="Times New Roman" w:eastAsia="Times New Roman" w:hAnsi="Times New Roman" w:cs="Times New Roman"/>
          <w:sz w:val="24"/>
          <w:szCs w:val="24"/>
          <w:lang w:eastAsia="hr-HR"/>
        </w:rPr>
        <w:t>Općina Omišalj treću godinu zaredom provodi akciju sufinanciranja obnove fasada kuća u starim jezgrama Omišlja i Njivica. Radi poticanja očuvanja i obnove što većeg broja fasada u starim jezgrama obaju naselja, Općina je odlučila sufinancirati obnovu u vrijednosti do 50 posto opravdanih troškova ulaganja, ali najviše u iznosu do 40.000,00 kn nepovratnih sredstava.            U prvih šest mjeseci 2021. godine sufinanciranje od strane Općine Omišalj iznosilo je    16.000,00 kn.</w:t>
      </w:r>
    </w:p>
    <w:p w14:paraId="34BA7A2E" w14:textId="77777777" w:rsidR="00AB7AB2" w:rsidRDefault="00AB7AB2" w:rsidP="00AB7AB2">
      <w:pPr>
        <w:spacing w:after="0" w:line="240" w:lineRule="auto"/>
        <w:ind w:firstLine="708"/>
        <w:jc w:val="both"/>
        <w:rPr>
          <w:rFonts w:ascii="Times New Roman" w:eastAsia="Times New Roman" w:hAnsi="Times New Roman" w:cs="Times New Roman"/>
          <w:sz w:val="24"/>
          <w:szCs w:val="24"/>
          <w:lang w:eastAsia="hr-HR"/>
        </w:rPr>
      </w:pPr>
    </w:p>
    <w:p w14:paraId="1C8E2A1C" w14:textId="77777777" w:rsidR="008C79BA" w:rsidRPr="00AB7AB2" w:rsidRDefault="008C79BA" w:rsidP="00AB7AB2">
      <w:pPr>
        <w:spacing w:after="0" w:line="240" w:lineRule="auto"/>
        <w:ind w:firstLine="708"/>
        <w:jc w:val="both"/>
        <w:rPr>
          <w:rFonts w:ascii="Times New Roman" w:eastAsia="Times New Roman" w:hAnsi="Times New Roman" w:cs="Times New Roman"/>
          <w:sz w:val="24"/>
          <w:szCs w:val="24"/>
          <w:lang w:eastAsia="hr-HR"/>
        </w:rPr>
      </w:pPr>
    </w:p>
    <w:p w14:paraId="70EE1066" w14:textId="77777777" w:rsidR="00AB7AB2" w:rsidRPr="00AB7AB2" w:rsidRDefault="00AB7AB2" w:rsidP="00AB7AB2">
      <w:pPr>
        <w:numPr>
          <w:ilvl w:val="0"/>
          <w:numId w:val="4"/>
        </w:numPr>
        <w:spacing w:after="200" w:line="276" w:lineRule="auto"/>
        <w:ind w:left="567" w:hanging="567"/>
        <w:contextualSpacing/>
        <w:jc w:val="both"/>
        <w:rPr>
          <w:rFonts w:ascii="Times New Roman" w:eastAsia="Times New Roman" w:hAnsi="Times New Roman" w:cs="Times New Roman"/>
          <w:b/>
          <w:sz w:val="24"/>
          <w:szCs w:val="24"/>
        </w:rPr>
      </w:pPr>
      <w:r w:rsidRPr="00AB7AB2">
        <w:rPr>
          <w:rFonts w:ascii="Times New Roman" w:eastAsia="Times New Roman" w:hAnsi="Times New Roman" w:cs="Times New Roman"/>
          <w:b/>
          <w:sz w:val="24"/>
          <w:szCs w:val="24"/>
        </w:rPr>
        <w:t>POTICAJ ZA SADNJU AUTOHTONOG RASLINJA</w:t>
      </w:r>
    </w:p>
    <w:p w14:paraId="77F80326" w14:textId="77777777" w:rsidR="00AB7AB2" w:rsidRDefault="00AB7AB2" w:rsidP="008C79BA">
      <w:pPr>
        <w:spacing w:after="0" w:line="240" w:lineRule="auto"/>
        <w:ind w:firstLine="567"/>
        <w:jc w:val="both"/>
        <w:rPr>
          <w:rFonts w:ascii="Times New Roman" w:eastAsia="Times New Roman" w:hAnsi="Times New Roman" w:cs="Times New Roman"/>
          <w:color w:val="000000"/>
          <w:sz w:val="24"/>
          <w:szCs w:val="24"/>
          <w:lang w:eastAsia="hr-HR"/>
        </w:rPr>
      </w:pPr>
      <w:r w:rsidRPr="00AB7AB2">
        <w:rPr>
          <w:rFonts w:ascii="Times New Roman" w:eastAsia="Times New Roman" w:hAnsi="Times New Roman" w:cs="Times New Roman"/>
          <w:sz w:val="24"/>
          <w:szCs w:val="24"/>
          <w:lang w:eastAsia="hr-HR"/>
        </w:rPr>
        <w:t xml:space="preserve">Općina Omišalj šestu godinu zaredom uspješno je provela akciju sufinanciranja sadnica, te u suradnji s rasadnikom P&amp;B Hortikultura </w:t>
      </w:r>
      <w:proofErr w:type="spellStart"/>
      <w:r w:rsidRPr="00AB7AB2">
        <w:rPr>
          <w:rFonts w:ascii="Times New Roman" w:eastAsia="Times New Roman" w:hAnsi="Times New Roman" w:cs="Times New Roman"/>
          <w:sz w:val="24"/>
          <w:szCs w:val="24"/>
          <w:lang w:eastAsia="hr-HR"/>
        </w:rPr>
        <w:t>Malinska</w:t>
      </w:r>
      <w:proofErr w:type="spellEnd"/>
      <w:r w:rsidRPr="00AB7AB2">
        <w:rPr>
          <w:rFonts w:ascii="Times New Roman" w:eastAsia="Times New Roman" w:hAnsi="Times New Roman" w:cs="Times New Roman"/>
          <w:sz w:val="24"/>
          <w:szCs w:val="24"/>
          <w:lang w:eastAsia="hr-HR"/>
        </w:rPr>
        <w:t xml:space="preserve"> provela aktivnosti sufinanciranja nabave voćnih sadnica i loznih cijepova u Općini Omišalj sa ciljem oplemenjivanja okućnica. Općina Omišalj sufinancirala je nabavku sadnica u udjelu od 50% od ukupnog iznosa, a razliku do pune cijene snosili su stanovnici Općine Omišalj. Predbilježba u svrhu akcije nabave sadnica vršila se je putem obrazaca u Upravnom odjelu, a omogućena je i predbilježba putem elektronske pošte za stanovnike koji nisu bili u mogućnosti osobno predati obrazac zahtjeva. Stanovnici za potrebe svoje okućnice mogli su nabaviti maksimalno 5 voćnih sadnica i 10 loznih cijepova po kućanstvu. Sve aktivnosti su uspješno provedene, a sufinanciranje od strane Općine Omišalj iznosilo je </w:t>
      </w:r>
      <w:r w:rsidRPr="00AB7AB2">
        <w:rPr>
          <w:rFonts w:ascii="Times New Roman" w:eastAsia="Times New Roman" w:hAnsi="Times New Roman" w:cs="Times New Roman"/>
          <w:color w:val="000000"/>
          <w:sz w:val="24"/>
          <w:szCs w:val="24"/>
          <w:lang w:eastAsia="hr-HR"/>
        </w:rPr>
        <w:t>18.183,27 kn.</w:t>
      </w:r>
    </w:p>
    <w:p w14:paraId="7B07F3AB" w14:textId="77777777" w:rsidR="000C6AA5" w:rsidRDefault="000C6AA5" w:rsidP="008C79BA">
      <w:pPr>
        <w:spacing w:after="0" w:line="240" w:lineRule="auto"/>
        <w:ind w:firstLine="567"/>
        <w:jc w:val="both"/>
        <w:rPr>
          <w:rFonts w:ascii="Times New Roman" w:eastAsia="Times New Roman" w:hAnsi="Times New Roman" w:cs="Times New Roman"/>
          <w:color w:val="000000"/>
          <w:sz w:val="24"/>
          <w:szCs w:val="24"/>
          <w:lang w:eastAsia="hr-HR"/>
        </w:rPr>
      </w:pPr>
    </w:p>
    <w:p w14:paraId="40AF8114" w14:textId="77777777" w:rsidR="000C6AA5" w:rsidRDefault="000C6AA5" w:rsidP="008C79BA">
      <w:pPr>
        <w:spacing w:after="0" w:line="240" w:lineRule="auto"/>
        <w:ind w:firstLine="567"/>
        <w:jc w:val="both"/>
        <w:rPr>
          <w:rFonts w:ascii="Times New Roman" w:eastAsia="Times New Roman" w:hAnsi="Times New Roman" w:cs="Times New Roman"/>
          <w:color w:val="000000"/>
          <w:sz w:val="24"/>
          <w:szCs w:val="24"/>
          <w:lang w:eastAsia="hr-HR"/>
        </w:rPr>
      </w:pPr>
    </w:p>
    <w:p w14:paraId="2CE63DBB" w14:textId="5DC664FD" w:rsidR="000C6AA5" w:rsidRPr="000C6AA5" w:rsidRDefault="000C6AA5" w:rsidP="000C6AA5">
      <w:pPr>
        <w:pStyle w:val="ListParagraph"/>
        <w:numPr>
          <w:ilvl w:val="0"/>
          <w:numId w:val="4"/>
        </w:numPr>
        <w:spacing w:after="0" w:line="240" w:lineRule="auto"/>
        <w:jc w:val="both"/>
        <w:rPr>
          <w:rFonts w:ascii="Times New Roman" w:hAnsi="Times New Roman" w:cs="Times New Roman"/>
          <w:b/>
          <w:bCs/>
          <w:sz w:val="24"/>
          <w:szCs w:val="24"/>
        </w:rPr>
      </w:pPr>
      <w:r w:rsidRPr="000C6AA5">
        <w:rPr>
          <w:rFonts w:ascii="Times New Roman" w:hAnsi="Times New Roman" w:cs="Times New Roman"/>
          <w:b/>
          <w:bCs/>
          <w:sz w:val="24"/>
          <w:szCs w:val="24"/>
        </w:rPr>
        <w:t>INTERREG PROJEKT TRANSFER:</w:t>
      </w:r>
    </w:p>
    <w:p w14:paraId="17DB0747" w14:textId="77777777" w:rsidR="000C6AA5" w:rsidRDefault="000C6AA5" w:rsidP="000C6AA5">
      <w:pPr>
        <w:spacing w:after="0" w:line="240" w:lineRule="auto"/>
        <w:ind w:firstLine="709"/>
        <w:jc w:val="both"/>
        <w:rPr>
          <w:rFonts w:ascii="Times New Roman" w:hAnsi="Times New Roman" w:cs="Times New Roman"/>
          <w:sz w:val="24"/>
          <w:szCs w:val="24"/>
        </w:rPr>
      </w:pPr>
    </w:p>
    <w:p w14:paraId="48B2E830" w14:textId="77777777" w:rsidR="000C6AA5" w:rsidRDefault="000C6AA5" w:rsidP="000C6A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Općina Omišalj sudjeluje u EU projektu „TRANSFER“, sufinanciranom iz programa „ADRION“, koji obuhvaća 12 organizacija iz 6 zemalja. Glavni cilj ovog projekta je razvoj i donošenje Zajedničkog modela za održivo upravljanje arheološkim parkovima koji predstavlja suvremeni pristup očuvanju kulturne baštine, a čiji je cilj valoriziranje kulturne baštine na održivi način. </w:t>
      </w:r>
    </w:p>
    <w:p w14:paraId="12825886" w14:textId="77777777" w:rsidR="000C6AA5" w:rsidRDefault="000C6AA5" w:rsidP="000C6A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Provedba projekta je započela 2020. godine, a Općina Omišalj sudjeluje u ovom projektu sa arheološkim parkom Mirine - </w:t>
      </w:r>
      <w:proofErr w:type="spellStart"/>
      <w:r>
        <w:rPr>
          <w:rFonts w:ascii="Times New Roman" w:hAnsi="Times New Roman" w:cs="Times New Roman"/>
          <w:sz w:val="24"/>
          <w:szCs w:val="24"/>
        </w:rPr>
        <w:t>Fulfinum</w:t>
      </w:r>
      <w:proofErr w:type="spellEnd"/>
      <w:r>
        <w:rPr>
          <w:rFonts w:ascii="Times New Roman" w:hAnsi="Times New Roman" w:cs="Times New Roman"/>
          <w:sz w:val="24"/>
          <w:szCs w:val="24"/>
        </w:rPr>
        <w:t>. Završetak projekta je planiran za lipanj 2022. godine.</w:t>
      </w:r>
    </w:p>
    <w:p w14:paraId="2D8AD36A" w14:textId="77777777" w:rsidR="000C6AA5" w:rsidRDefault="000C6AA5" w:rsidP="000C6A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Početkom 2021. godine završena je prva faza projekta koja se sastojala od niza radionica temeljem kojih je dovršen nacrt Zajedničkog modela upravljanja, nakon čega se krenulo sa fazom </w:t>
      </w:r>
      <w:proofErr w:type="spellStart"/>
      <w:r>
        <w:rPr>
          <w:rFonts w:ascii="Times New Roman" w:hAnsi="Times New Roman" w:cs="Times New Roman"/>
          <w:sz w:val="24"/>
          <w:szCs w:val="24"/>
        </w:rPr>
        <w:t>pilotiranja</w:t>
      </w:r>
      <w:proofErr w:type="spellEnd"/>
      <w:r>
        <w:rPr>
          <w:rFonts w:ascii="Times New Roman" w:hAnsi="Times New Roman" w:cs="Times New Roman"/>
          <w:sz w:val="24"/>
          <w:szCs w:val="24"/>
        </w:rPr>
        <w:t>, odnosno pilot projektom na svim projektnim lokacijama. Također, u izvještajnom razdoblju su održana dva sastanka Upravnog i Tehničkog odbora projekta na kojima su sudjelovali svi projektni partneri i o kojima se diskutiralo o daljnjih aktivnostima i planovima vezanima za projekt.</w:t>
      </w:r>
    </w:p>
    <w:p w14:paraId="41DD4EF7" w14:textId="77777777" w:rsidR="000C6AA5" w:rsidRDefault="000C6AA5" w:rsidP="000C6A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Zbog restriktivnih mjera vezanih za </w:t>
      </w:r>
      <w:proofErr w:type="spellStart"/>
      <w:r>
        <w:rPr>
          <w:rFonts w:ascii="Times New Roman" w:hAnsi="Times New Roman" w:cs="Times New Roman"/>
          <w:sz w:val="24"/>
          <w:szCs w:val="24"/>
        </w:rPr>
        <w:t>pandemiju</w:t>
      </w:r>
      <w:proofErr w:type="spellEnd"/>
      <w:r>
        <w:rPr>
          <w:rFonts w:ascii="Times New Roman" w:hAnsi="Times New Roman" w:cs="Times New Roman"/>
          <w:sz w:val="24"/>
          <w:szCs w:val="24"/>
        </w:rPr>
        <w:t xml:space="preserve"> virusa COVID – 19 gotovo sve projektne aktivnosti su otkazane ili održane elektronskim putem, što je otežalo realizaciju odobrenih sredstava. U izvještajnom razdoblju Općina Omišalj realizirala je sredstva za bruto plaće i doprinose za dvoje djelatnika koji rade na projektu. </w:t>
      </w:r>
    </w:p>
    <w:p w14:paraId="27F7A8EB" w14:textId="3620C6CC" w:rsidR="000C6AA5" w:rsidRPr="000C6AA5" w:rsidRDefault="000C6AA5" w:rsidP="000C6AA5">
      <w:pPr>
        <w:pStyle w:val="ListParagraph"/>
        <w:spacing w:after="0" w:line="240" w:lineRule="auto"/>
        <w:jc w:val="both"/>
        <w:rPr>
          <w:rFonts w:ascii="Times New Roman" w:eastAsia="Times New Roman" w:hAnsi="Times New Roman" w:cs="Times New Roman"/>
          <w:color w:val="000000"/>
          <w:sz w:val="24"/>
          <w:szCs w:val="24"/>
          <w:lang w:eastAsia="hr-HR"/>
        </w:rPr>
      </w:pPr>
    </w:p>
    <w:p w14:paraId="37A8E530" w14:textId="77777777" w:rsidR="00AD75FA" w:rsidRDefault="00AD75FA"/>
    <w:p w14:paraId="58EA9F67" w14:textId="77777777" w:rsidR="00EA19A7" w:rsidRDefault="00EA19A7"/>
    <w:p w14:paraId="3BF2243C" w14:textId="77777777" w:rsidR="00EA19A7" w:rsidRDefault="00EA19A7"/>
    <w:p w14:paraId="7B1BD3EA" w14:textId="77777777" w:rsidR="000C6AA5" w:rsidRDefault="000C6AA5"/>
    <w:p w14:paraId="5AD02133" w14:textId="1FFEA9A7" w:rsidR="00EA19A7" w:rsidRPr="008C79BA" w:rsidRDefault="00EA19A7" w:rsidP="008C2D16">
      <w:pPr>
        <w:pStyle w:val="ListParagraph"/>
        <w:numPr>
          <w:ilvl w:val="0"/>
          <w:numId w:val="1"/>
        </w:numPr>
        <w:spacing w:after="0" w:line="276" w:lineRule="auto"/>
        <w:rPr>
          <w:rFonts w:ascii="Times New Roman" w:eastAsia="Calibri" w:hAnsi="Times New Roman" w:cs="Times New Roman"/>
          <w:b/>
          <w:bCs/>
          <w:sz w:val="24"/>
          <w:szCs w:val="24"/>
        </w:rPr>
      </w:pPr>
      <w:r w:rsidRPr="008C79BA">
        <w:rPr>
          <w:rFonts w:ascii="Times New Roman" w:eastAsia="Calibri" w:hAnsi="Times New Roman" w:cs="Times New Roman"/>
          <w:b/>
          <w:bCs/>
          <w:sz w:val="24"/>
          <w:szCs w:val="24"/>
        </w:rPr>
        <w:lastRenderedPageBreak/>
        <w:t xml:space="preserve">Kandidature projekata na domaće i </w:t>
      </w:r>
      <w:r w:rsidR="008C79BA">
        <w:rPr>
          <w:rFonts w:ascii="Times New Roman" w:eastAsia="Calibri" w:hAnsi="Times New Roman" w:cs="Times New Roman"/>
          <w:b/>
          <w:bCs/>
          <w:sz w:val="24"/>
          <w:szCs w:val="24"/>
        </w:rPr>
        <w:t xml:space="preserve">inozemne natječaje </w:t>
      </w:r>
    </w:p>
    <w:p w14:paraId="7D9676B8" w14:textId="77777777" w:rsidR="00EA19A7" w:rsidRPr="00EA19A7" w:rsidRDefault="00EA19A7" w:rsidP="00EA19A7">
      <w:pPr>
        <w:spacing w:after="0" w:line="276" w:lineRule="auto"/>
        <w:jc w:val="both"/>
        <w:rPr>
          <w:rFonts w:ascii="Times New Roman" w:eastAsia="Calibri" w:hAnsi="Times New Roman" w:cs="Times New Roman"/>
          <w:b/>
          <w:bCs/>
          <w:sz w:val="24"/>
          <w:szCs w:val="24"/>
        </w:rPr>
      </w:pPr>
    </w:p>
    <w:p w14:paraId="10555ED7" w14:textId="77777777" w:rsidR="00EA19A7" w:rsidRPr="00EA19A7" w:rsidRDefault="00EA19A7" w:rsidP="00EA19A7">
      <w:pPr>
        <w:spacing w:after="0" w:line="240" w:lineRule="auto"/>
        <w:ind w:firstLine="709"/>
        <w:jc w:val="both"/>
        <w:rPr>
          <w:rFonts w:ascii="Times New Roman" w:eastAsia="Calibri" w:hAnsi="Times New Roman" w:cs="Times New Roman"/>
          <w:color w:val="000000"/>
          <w:sz w:val="24"/>
          <w:szCs w:val="24"/>
          <w:lang w:eastAsia="hr-HR"/>
        </w:rPr>
      </w:pPr>
      <w:r w:rsidRPr="00EA19A7">
        <w:rPr>
          <w:rFonts w:ascii="Times New Roman" w:eastAsia="Calibri" w:hAnsi="Times New Roman" w:cs="Times New Roman"/>
          <w:color w:val="000000"/>
          <w:sz w:val="24"/>
          <w:szCs w:val="24"/>
          <w:lang w:eastAsia="hr-HR"/>
        </w:rPr>
        <w:t xml:space="preserve">Temeljem </w:t>
      </w:r>
      <w:r w:rsidRPr="00EA19A7">
        <w:rPr>
          <w:rFonts w:ascii="Times New Roman" w:eastAsia="Calibri" w:hAnsi="Times New Roman" w:cs="Times New Roman"/>
          <w:b/>
          <w:bCs/>
          <w:color w:val="000000"/>
          <w:sz w:val="24"/>
          <w:szCs w:val="24"/>
          <w:lang w:eastAsia="hr-HR"/>
        </w:rPr>
        <w:t xml:space="preserve">Javnog poziva za dostavu prijedloga projekata za Program razvoja otoka u 2021. godini </w:t>
      </w:r>
      <w:r w:rsidRPr="00EA19A7">
        <w:rPr>
          <w:rFonts w:ascii="Times New Roman" w:eastAsia="Calibri" w:hAnsi="Times New Roman" w:cs="Times New Roman"/>
          <w:color w:val="000000"/>
          <w:sz w:val="24"/>
          <w:szCs w:val="24"/>
          <w:lang w:eastAsia="hr-HR"/>
        </w:rPr>
        <w:t xml:space="preserve">Ministarstva regionalnog razvoja i fondova Europske unije, Općina Omišalj prijavila je projekt rekonstrukcije pješačke površine i izgradnju zamjenske prateće građevine – placa u Njivicama. Odobreni iznos sufinanciranja temeljem Ugovora iznosi </w:t>
      </w:r>
      <w:r w:rsidRPr="00EA19A7">
        <w:rPr>
          <w:rFonts w:ascii="Times New Roman" w:eastAsia="Calibri" w:hAnsi="Times New Roman" w:cs="Times New Roman"/>
          <w:b/>
          <w:bCs/>
          <w:color w:val="000000"/>
          <w:sz w:val="24"/>
          <w:szCs w:val="24"/>
          <w:lang w:eastAsia="hr-HR"/>
        </w:rPr>
        <w:t>100.000,00 kuna</w:t>
      </w:r>
      <w:r w:rsidRPr="00EA19A7">
        <w:rPr>
          <w:rFonts w:ascii="Times New Roman" w:eastAsia="Calibri" w:hAnsi="Times New Roman" w:cs="Times New Roman"/>
          <w:color w:val="000000"/>
          <w:sz w:val="24"/>
          <w:szCs w:val="24"/>
          <w:lang w:eastAsia="hr-HR"/>
        </w:rPr>
        <w:t>.</w:t>
      </w:r>
    </w:p>
    <w:p w14:paraId="247DA7DE" w14:textId="77777777" w:rsidR="00EA19A7" w:rsidRPr="00EA19A7" w:rsidRDefault="00EA19A7" w:rsidP="00EA19A7">
      <w:pPr>
        <w:spacing w:after="0" w:line="240" w:lineRule="auto"/>
        <w:ind w:firstLine="709"/>
        <w:jc w:val="both"/>
        <w:rPr>
          <w:rFonts w:ascii="Times New Roman" w:eastAsia="Calibri" w:hAnsi="Times New Roman" w:cs="Times New Roman"/>
          <w:color w:val="000000"/>
          <w:sz w:val="24"/>
          <w:szCs w:val="24"/>
          <w:lang w:eastAsia="hr-HR"/>
        </w:rPr>
      </w:pPr>
      <w:r w:rsidRPr="00EA19A7">
        <w:rPr>
          <w:rFonts w:ascii="Times New Roman" w:eastAsia="Calibri" w:hAnsi="Times New Roman" w:cs="Times New Roman"/>
          <w:color w:val="000000"/>
          <w:sz w:val="24"/>
          <w:szCs w:val="24"/>
          <w:lang w:eastAsia="hr-HR"/>
        </w:rPr>
        <w:t xml:space="preserve">Na </w:t>
      </w:r>
      <w:r w:rsidRPr="00EA19A7">
        <w:rPr>
          <w:rFonts w:ascii="Times New Roman" w:eastAsia="Calibri" w:hAnsi="Times New Roman" w:cs="Times New Roman"/>
          <w:b/>
          <w:bCs/>
          <w:color w:val="000000"/>
          <w:sz w:val="24"/>
          <w:szCs w:val="24"/>
          <w:lang w:eastAsia="hr-HR"/>
        </w:rPr>
        <w:t>Javni natječaj za sufinanciranje izgradnje, građevinskog zahvata i opremanja sportskih građevina u 2021. godini</w:t>
      </w:r>
      <w:r w:rsidRPr="00EA19A7">
        <w:rPr>
          <w:rFonts w:ascii="Times New Roman" w:eastAsia="Calibri" w:hAnsi="Times New Roman" w:cs="Times New Roman"/>
          <w:color w:val="000000"/>
          <w:sz w:val="24"/>
          <w:szCs w:val="24"/>
          <w:lang w:eastAsia="hr-HR"/>
        </w:rPr>
        <w:t xml:space="preserve"> Ministarstva turizma i sporta Općina Omišalj je prijavila projekt izgradnje i opremanja nogometnog igrališta s umjetnom travom u Omišlju – faza II. Tražena sredstva sufinanciranja u iznosu od 1.250.000,00 kuna po prijavi ovog projekta nisu odobrena.</w:t>
      </w:r>
    </w:p>
    <w:p w14:paraId="5364FED4" w14:textId="77777777" w:rsidR="00EA19A7" w:rsidRPr="00EA19A7" w:rsidRDefault="00EA19A7" w:rsidP="00EA19A7">
      <w:pPr>
        <w:spacing w:after="0" w:line="240" w:lineRule="auto"/>
        <w:ind w:firstLine="709"/>
        <w:jc w:val="both"/>
        <w:rPr>
          <w:rFonts w:ascii="Times New Roman" w:eastAsia="Calibri" w:hAnsi="Times New Roman" w:cs="Times New Roman"/>
          <w:color w:val="000000"/>
          <w:sz w:val="24"/>
          <w:szCs w:val="24"/>
          <w:lang w:eastAsia="hr-HR"/>
        </w:rPr>
      </w:pPr>
      <w:r w:rsidRPr="00EA19A7">
        <w:rPr>
          <w:rFonts w:ascii="Times New Roman" w:eastAsia="Calibri" w:hAnsi="Times New Roman" w:cs="Times New Roman"/>
          <w:color w:val="000000"/>
          <w:sz w:val="24"/>
          <w:szCs w:val="24"/>
          <w:lang w:eastAsia="hr-HR"/>
        </w:rPr>
        <w:t xml:space="preserve">Općina Omišalj je izvršila prijavu temeljem </w:t>
      </w:r>
      <w:r w:rsidRPr="00EA19A7">
        <w:rPr>
          <w:rFonts w:ascii="Times New Roman" w:eastAsia="Calibri" w:hAnsi="Times New Roman" w:cs="Times New Roman"/>
          <w:b/>
          <w:bCs/>
          <w:color w:val="000000"/>
          <w:sz w:val="24"/>
          <w:szCs w:val="24"/>
          <w:lang w:eastAsia="hr-HR"/>
        </w:rPr>
        <w:t>Poziva za</w:t>
      </w:r>
      <w:r w:rsidRPr="00EA19A7">
        <w:rPr>
          <w:rFonts w:ascii="Times New Roman" w:eastAsia="Calibri" w:hAnsi="Times New Roman" w:cs="Times New Roman"/>
          <w:color w:val="000000"/>
          <w:sz w:val="24"/>
          <w:szCs w:val="24"/>
          <w:lang w:eastAsia="hr-HR"/>
        </w:rPr>
        <w:t xml:space="preserve"> </w:t>
      </w:r>
      <w:r w:rsidRPr="00EA19A7">
        <w:rPr>
          <w:rFonts w:ascii="Times New Roman" w:eastAsia="Calibri" w:hAnsi="Times New Roman" w:cs="Times New Roman"/>
          <w:b/>
          <w:bCs/>
          <w:color w:val="000000"/>
          <w:sz w:val="24"/>
          <w:szCs w:val="24"/>
          <w:lang w:eastAsia="hr-HR"/>
        </w:rPr>
        <w:t>sufinanciranje sanacije i rekonstrukcije pomorskog dobra u općoj upotrebi u 2021. godini</w:t>
      </w:r>
      <w:r w:rsidRPr="00EA19A7">
        <w:rPr>
          <w:rFonts w:ascii="Times New Roman" w:eastAsia="Calibri" w:hAnsi="Times New Roman" w:cs="Times New Roman"/>
          <w:color w:val="000000"/>
          <w:sz w:val="24"/>
          <w:szCs w:val="24"/>
          <w:lang w:eastAsia="hr-HR"/>
        </w:rPr>
        <w:t xml:space="preserve"> Ministarstva mora, prometa i infrastrukture Republike Hrvatske za projekt rekonstrukcije rive Pape Ivana Pavla II. u Omišlju. Tražena sredstva sufinanciranja u iznosu od 350.000,00 kuna po prijavi ovog projekta nisu odobrena. </w:t>
      </w:r>
    </w:p>
    <w:p w14:paraId="268E6CE3" w14:textId="77777777" w:rsidR="00EA19A7" w:rsidRPr="00EA19A7" w:rsidRDefault="00EA19A7" w:rsidP="00EA19A7">
      <w:pPr>
        <w:spacing w:after="0" w:line="240" w:lineRule="auto"/>
        <w:ind w:firstLine="709"/>
        <w:jc w:val="both"/>
        <w:rPr>
          <w:rFonts w:ascii="Times New Roman" w:eastAsia="Calibri" w:hAnsi="Times New Roman" w:cs="Times New Roman"/>
          <w:color w:val="000000"/>
          <w:sz w:val="24"/>
          <w:szCs w:val="24"/>
          <w:lang w:eastAsia="hr-HR"/>
        </w:rPr>
      </w:pPr>
      <w:r w:rsidRPr="00EA19A7">
        <w:rPr>
          <w:rFonts w:ascii="Times New Roman" w:eastAsia="Calibri" w:hAnsi="Times New Roman" w:cs="Times New Roman"/>
          <w:color w:val="000000"/>
          <w:sz w:val="24"/>
          <w:szCs w:val="24"/>
          <w:lang w:eastAsia="hr-HR"/>
        </w:rPr>
        <w:t xml:space="preserve">Općina Omišalj je izvršila prijavu temeljem </w:t>
      </w:r>
      <w:r w:rsidRPr="00EA19A7">
        <w:rPr>
          <w:rFonts w:ascii="Times New Roman" w:eastAsia="Calibri" w:hAnsi="Times New Roman" w:cs="Times New Roman"/>
          <w:b/>
          <w:bCs/>
          <w:color w:val="000000"/>
          <w:sz w:val="24"/>
          <w:szCs w:val="24"/>
          <w:lang w:eastAsia="hr-HR"/>
        </w:rPr>
        <w:t>Javnog poziva za</w:t>
      </w:r>
      <w:r w:rsidRPr="00EA19A7">
        <w:rPr>
          <w:rFonts w:ascii="Times New Roman" w:eastAsia="Calibri" w:hAnsi="Times New Roman" w:cs="Times New Roman"/>
          <w:color w:val="000000"/>
          <w:sz w:val="24"/>
          <w:szCs w:val="24"/>
          <w:lang w:eastAsia="hr-HR"/>
        </w:rPr>
        <w:t xml:space="preserve"> </w:t>
      </w:r>
      <w:r w:rsidRPr="00EA19A7">
        <w:rPr>
          <w:rFonts w:ascii="Times New Roman" w:eastAsia="Calibri" w:hAnsi="Times New Roman" w:cs="Times New Roman"/>
          <w:b/>
          <w:bCs/>
          <w:color w:val="000000"/>
          <w:sz w:val="24"/>
          <w:szCs w:val="24"/>
          <w:lang w:eastAsia="hr-HR"/>
        </w:rPr>
        <w:t>sufinanciranje programa/projekata ravnomjernog razvitka iz Proračuna Primorsko - goranske županije za 2021. godinu</w:t>
      </w:r>
      <w:r w:rsidRPr="00EA19A7">
        <w:rPr>
          <w:rFonts w:ascii="Times New Roman" w:eastAsia="Calibri" w:hAnsi="Times New Roman" w:cs="Times New Roman"/>
          <w:color w:val="000000"/>
          <w:sz w:val="24"/>
          <w:szCs w:val="24"/>
          <w:lang w:eastAsia="hr-HR"/>
        </w:rPr>
        <w:t xml:space="preserve">, Upravnog odjela za regionalni razvoj, infrastrukturu i upravljanje projektima, za projekt rekonstrukcije pješačke površine i izgradnju zamjenske prateće građevine – placa u Njivicama. Odobreni iznos sufinanciranja temeljem Ugovora iznosi </w:t>
      </w:r>
      <w:r w:rsidRPr="00EA19A7">
        <w:rPr>
          <w:rFonts w:ascii="Times New Roman" w:eastAsia="Calibri" w:hAnsi="Times New Roman" w:cs="Times New Roman"/>
          <w:b/>
          <w:bCs/>
          <w:color w:val="000000"/>
          <w:sz w:val="24"/>
          <w:szCs w:val="24"/>
          <w:lang w:eastAsia="hr-HR"/>
        </w:rPr>
        <w:t>100.000,00 kuna</w:t>
      </w:r>
      <w:r w:rsidRPr="00EA19A7">
        <w:rPr>
          <w:rFonts w:ascii="Times New Roman" w:eastAsia="Calibri" w:hAnsi="Times New Roman" w:cs="Times New Roman"/>
          <w:color w:val="000000"/>
          <w:sz w:val="24"/>
          <w:szCs w:val="24"/>
          <w:lang w:eastAsia="hr-HR"/>
        </w:rPr>
        <w:t>.</w:t>
      </w:r>
    </w:p>
    <w:p w14:paraId="40F40314" w14:textId="77777777" w:rsidR="00EA19A7" w:rsidRPr="00EA19A7" w:rsidRDefault="00EA19A7" w:rsidP="00EA19A7">
      <w:pPr>
        <w:spacing w:after="0" w:line="240" w:lineRule="auto"/>
        <w:ind w:firstLine="709"/>
        <w:jc w:val="both"/>
        <w:rPr>
          <w:rFonts w:ascii="Times New Roman" w:eastAsia="Calibri" w:hAnsi="Times New Roman" w:cs="Times New Roman"/>
          <w:color w:val="000000"/>
          <w:sz w:val="24"/>
          <w:szCs w:val="24"/>
          <w:lang w:eastAsia="hr-HR"/>
        </w:rPr>
      </w:pPr>
    </w:p>
    <w:p w14:paraId="6C26DC19" w14:textId="77777777" w:rsidR="00EA19A7" w:rsidRPr="00EA19A7" w:rsidRDefault="00EA19A7" w:rsidP="00EA19A7">
      <w:pPr>
        <w:spacing w:after="0" w:line="240" w:lineRule="auto"/>
        <w:ind w:firstLine="709"/>
        <w:jc w:val="both"/>
        <w:rPr>
          <w:rFonts w:ascii="Times New Roman" w:eastAsia="Calibri" w:hAnsi="Times New Roman" w:cs="Times New Roman"/>
          <w:color w:val="000000"/>
          <w:sz w:val="24"/>
          <w:szCs w:val="24"/>
          <w:lang w:eastAsia="hr-HR"/>
        </w:rPr>
      </w:pPr>
      <w:r w:rsidRPr="00EA19A7">
        <w:rPr>
          <w:rFonts w:ascii="Times New Roman" w:eastAsia="Calibri" w:hAnsi="Times New Roman" w:cs="Times New Roman"/>
          <w:color w:val="000000"/>
          <w:sz w:val="24"/>
          <w:szCs w:val="24"/>
          <w:lang w:eastAsia="hr-HR"/>
        </w:rPr>
        <w:t xml:space="preserve">Općina Omišalj je izvršila prijavu u okviru </w:t>
      </w:r>
      <w:r w:rsidRPr="00EA19A7">
        <w:rPr>
          <w:rFonts w:ascii="Times New Roman" w:eastAsia="Calibri" w:hAnsi="Times New Roman" w:cs="Times New Roman"/>
          <w:b/>
          <w:bCs/>
          <w:color w:val="000000"/>
          <w:sz w:val="24"/>
          <w:szCs w:val="24"/>
          <w:lang w:eastAsia="hr-HR"/>
        </w:rPr>
        <w:t>Programa javnih potreba u području kulture u 2021. godini za sufinanciranje iz Proračuna Primorsko - goranske županije,</w:t>
      </w:r>
      <w:r w:rsidRPr="00EA19A7">
        <w:rPr>
          <w:rFonts w:ascii="Times New Roman" w:eastAsia="Calibri" w:hAnsi="Times New Roman" w:cs="Times New Roman"/>
          <w:color w:val="000000"/>
          <w:sz w:val="24"/>
          <w:szCs w:val="24"/>
          <w:lang w:eastAsia="hr-HR"/>
        </w:rPr>
        <w:t xml:space="preserve"> temeljem kojih je odobreno financiranje u visini od </w:t>
      </w:r>
      <w:r w:rsidRPr="00EA19A7">
        <w:rPr>
          <w:rFonts w:ascii="Times New Roman" w:eastAsia="Calibri" w:hAnsi="Times New Roman" w:cs="Times New Roman"/>
          <w:b/>
          <w:bCs/>
          <w:color w:val="000000"/>
          <w:sz w:val="24"/>
          <w:szCs w:val="24"/>
          <w:lang w:eastAsia="hr-HR"/>
        </w:rPr>
        <w:t xml:space="preserve">5.000,00 kuna </w:t>
      </w:r>
      <w:r w:rsidRPr="00EA19A7">
        <w:rPr>
          <w:rFonts w:ascii="Times New Roman" w:eastAsia="Calibri" w:hAnsi="Times New Roman" w:cs="Times New Roman"/>
          <w:color w:val="000000"/>
          <w:sz w:val="24"/>
          <w:szCs w:val="24"/>
          <w:lang w:eastAsia="hr-HR"/>
        </w:rPr>
        <w:t xml:space="preserve">za Programe na </w:t>
      </w:r>
      <w:proofErr w:type="spellStart"/>
      <w:r w:rsidRPr="00EA19A7">
        <w:rPr>
          <w:rFonts w:ascii="Times New Roman" w:eastAsia="Calibri" w:hAnsi="Times New Roman" w:cs="Times New Roman"/>
          <w:color w:val="000000"/>
          <w:sz w:val="24"/>
          <w:szCs w:val="24"/>
          <w:lang w:eastAsia="hr-HR"/>
        </w:rPr>
        <w:t>Mirinama</w:t>
      </w:r>
      <w:proofErr w:type="spellEnd"/>
      <w:r w:rsidRPr="00EA19A7">
        <w:rPr>
          <w:rFonts w:ascii="Times New Roman" w:eastAsia="Calibri" w:hAnsi="Times New Roman" w:cs="Times New Roman"/>
          <w:color w:val="000000"/>
          <w:sz w:val="24"/>
          <w:szCs w:val="24"/>
          <w:lang w:eastAsia="hr-HR"/>
        </w:rPr>
        <w:t>.</w:t>
      </w:r>
    </w:p>
    <w:p w14:paraId="275F9058" w14:textId="77777777" w:rsidR="00EA19A7" w:rsidRPr="00EA19A7" w:rsidRDefault="00EA19A7" w:rsidP="00EA19A7">
      <w:pPr>
        <w:spacing w:after="0" w:line="240" w:lineRule="auto"/>
        <w:ind w:firstLine="709"/>
        <w:jc w:val="both"/>
        <w:rPr>
          <w:rFonts w:ascii="Times New Roman" w:eastAsia="Calibri" w:hAnsi="Times New Roman" w:cs="Times New Roman"/>
          <w:color w:val="000000"/>
          <w:sz w:val="24"/>
          <w:szCs w:val="24"/>
          <w:lang w:eastAsia="hr-HR"/>
        </w:rPr>
      </w:pPr>
      <w:r w:rsidRPr="00EA19A7">
        <w:rPr>
          <w:rFonts w:ascii="Times New Roman" w:eastAsia="Calibri" w:hAnsi="Times New Roman" w:cs="Times New Roman"/>
          <w:color w:val="000000"/>
          <w:sz w:val="24"/>
          <w:szCs w:val="24"/>
          <w:lang w:eastAsia="hr-HR"/>
        </w:rPr>
        <w:t xml:space="preserve">Općina Omišalj sudjeluje u sklopu prijave Grada Cresa na </w:t>
      </w:r>
      <w:r w:rsidRPr="00EA19A7">
        <w:rPr>
          <w:rFonts w:ascii="Times New Roman" w:eastAsia="Calibri" w:hAnsi="Times New Roman" w:cs="Times New Roman"/>
          <w:b/>
          <w:bCs/>
          <w:color w:val="000000"/>
          <w:sz w:val="24"/>
          <w:szCs w:val="24"/>
          <w:lang w:eastAsia="hr-HR"/>
        </w:rPr>
        <w:t xml:space="preserve">EUCF („European City </w:t>
      </w:r>
      <w:proofErr w:type="spellStart"/>
      <w:r w:rsidRPr="00EA19A7">
        <w:rPr>
          <w:rFonts w:ascii="Times New Roman" w:eastAsia="Calibri" w:hAnsi="Times New Roman" w:cs="Times New Roman"/>
          <w:b/>
          <w:bCs/>
          <w:color w:val="000000"/>
          <w:sz w:val="24"/>
          <w:szCs w:val="24"/>
          <w:lang w:eastAsia="hr-HR"/>
        </w:rPr>
        <w:t>Facility</w:t>
      </w:r>
      <w:proofErr w:type="spellEnd"/>
      <w:r w:rsidRPr="00EA19A7">
        <w:rPr>
          <w:rFonts w:ascii="Times New Roman" w:eastAsia="Calibri" w:hAnsi="Times New Roman" w:cs="Times New Roman"/>
          <w:b/>
          <w:bCs/>
          <w:color w:val="000000"/>
          <w:sz w:val="24"/>
          <w:szCs w:val="24"/>
          <w:lang w:eastAsia="hr-HR"/>
        </w:rPr>
        <w:t>“) inicijativu u sklopu programa „</w:t>
      </w:r>
      <w:proofErr w:type="spellStart"/>
      <w:r w:rsidRPr="00EA19A7">
        <w:rPr>
          <w:rFonts w:ascii="Times New Roman" w:eastAsia="Calibri" w:hAnsi="Times New Roman" w:cs="Times New Roman"/>
          <w:b/>
          <w:bCs/>
          <w:color w:val="000000"/>
          <w:sz w:val="24"/>
          <w:szCs w:val="24"/>
          <w:lang w:eastAsia="hr-HR"/>
        </w:rPr>
        <w:t>Horizon</w:t>
      </w:r>
      <w:proofErr w:type="spellEnd"/>
      <w:r w:rsidRPr="00EA19A7">
        <w:rPr>
          <w:rFonts w:ascii="Times New Roman" w:eastAsia="Calibri" w:hAnsi="Times New Roman" w:cs="Times New Roman"/>
          <w:b/>
          <w:bCs/>
          <w:color w:val="000000"/>
          <w:sz w:val="24"/>
          <w:szCs w:val="24"/>
          <w:lang w:eastAsia="hr-HR"/>
        </w:rPr>
        <w:t xml:space="preserve"> 2020“</w:t>
      </w:r>
      <w:r w:rsidRPr="00EA19A7">
        <w:rPr>
          <w:rFonts w:ascii="Times New Roman" w:eastAsia="Calibri" w:hAnsi="Times New Roman" w:cs="Times New Roman"/>
          <w:color w:val="000000"/>
          <w:sz w:val="24"/>
          <w:szCs w:val="24"/>
          <w:lang w:eastAsia="hr-HR"/>
        </w:rPr>
        <w:t xml:space="preserve">, u svojstvu projektnog partnera. U sklopu navedene inicijative prijavljen je projekt izrade strategije </w:t>
      </w:r>
      <w:proofErr w:type="spellStart"/>
      <w:r w:rsidRPr="00EA19A7">
        <w:rPr>
          <w:rFonts w:ascii="Times New Roman" w:eastAsia="Calibri" w:hAnsi="Times New Roman" w:cs="Times New Roman"/>
          <w:color w:val="000000"/>
          <w:sz w:val="24"/>
          <w:szCs w:val="24"/>
          <w:lang w:eastAsia="hr-HR"/>
        </w:rPr>
        <w:t>elektromobilnosti</w:t>
      </w:r>
      <w:proofErr w:type="spellEnd"/>
      <w:r w:rsidRPr="00EA19A7">
        <w:rPr>
          <w:rFonts w:ascii="Times New Roman" w:eastAsia="Calibri" w:hAnsi="Times New Roman" w:cs="Times New Roman"/>
          <w:color w:val="000000"/>
          <w:sz w:val="24"/>
          <w:szCs w:val="24"/>
          <w:lang w:eastAsia="hr-HR"/>
        </w:rPr>
        <w:t xml:space="preserve"> u prometu na području otoka Krka, Cresa i Lošinja, a ishod ove projektne prijave još nije poznat.</w:t>
      </w:r>
    </w:p>
    <w:p w14:paraId="18313DDD" w14:textId="77777777" w:rsidR="00EA19A7" w:rsidRDefault="00EA19A7" w:rsidP="00EA19A7">
      <w:pPr>
        <w:spacing w:after="0" w:line="240" w:lineRule="auto"/>
        <w:jc w:val="both"/>
        <w:rPr>
          <w:rFonts w:ascii="Times New Roman" w:eastAsia="Calibri" w:hAnsi="Times New Roman" w:cs="Times New Roman"/>
          <w:color w:val="000000"/>
          <w:sz w:val="24"/>
          <w:szCs w:val="24"/>
          <w:lang w:eastAsia="hr-HR"/>
        </w:rPr>
      </w:pPr>
    </w:p>
    <w:p w14:paraId="07BF2D89" w14:textId="77777777" w:rsidR="008C2D16" w:rsidRDefault="008C2D16" w:rsidP="00EA19A7">
      <w:pPr>
        <w:spacing w:after="0" w:line="240" w:lineRule="auto"/>
        <w:jc w:val="both"/>
        <w:rPr>
          <w:rFonts w:ascii="Times New Roman" w:eastAsia="Calibri" w:hAnsi="Times New Roman" w:cs="Times New Roman"/>
          <w:color w:val="000000"/>
          <w:sz w:val="24"/>
          <w:szCs w:val="24"/>
          <w:lang w:eastAsia="hr-HR"/>
        </w:rPr>
      </w:pPr>
    </w:p>
    <w:p w14:paraId="4C428748" w14:textId="77777777" w:rsidR="008C2D16" w:rsidRDefault="008C2D16" w:rsidP="00EA19A7">
      <w:pPr>
        <w:spacing w:after="0" w:line="240" w:lineRule="auto"/>
        <w:jc w:val="both"/>
        <w:rPr>
          <w:rFonts w:ascii="Times New Roman" w:eastAsia="Calibri" w:hAnsi="Times New Roman" w:cs="Times New Roman"/>
          <w:color w:val="000000"/>
          <w:sz w:val="24"/>
          <w:szCs w:val="24"/>
          <w:lang w:eastAsia="hr-HR"/>
        </w:rPr>
      </w:pPr>
    </w:p>
    <w:p w14:paraId="759DAE51" w14:textId="77777777" w:rsidR="000C6AA5" w:rsidRDefault="000C6AA5" w:rsidP="00EA19A7">
      <w:pPr>
        <w:spacing w:after="0" w:line="240" w:lineRule="auto"/>
        <w:jc w:val="both"/>
        <w:rPr>
          <w:rFonts w:ascii="Times New Roman" w:eastAsia="Calibri" w:hAnsi="Times New Roman" w:cs="Times New Roman"/>
          <w:color w:val="000000"/>
          <w:sz w:val="24"/>
          <w:szCs w:val="24"/>
          <w:lang w:eastAsia="hr-HR"/>
        </w:rPr>
      </w:pPr>
    </w:p>
    <w:p w14:paraId="3D35526F" w14:textId="77777777" w:rsidR="000C6AA5" w:rsidRDefault="000C6AA5" w:rsidP="00EA19A7">
      <w:pPr>
        <w:spacing w:after="0" w:line="240" w:lineRule="auto"/>
        <w:jc w:val="both"/>
        <w:rPr>
          <w:rFonts w:ascii="Times New Roman" w:eastAsia="Calibri" w:hAnsi="Times New Roman" w:cs="Times New Roman"/>
          <w:color w:val="000000"/>
          <w:sz w:val="24"/>
          <w:szCs w:val="24"/>
          <w:lang w:eastAsia="hr-HR"/>
        </w:rPr>
      </w:pPr>
    </w:p>
    <w:p w14:paraId="41A853A7" w14:textId="77777777" w:rsidR="000C6AA5" w:rsidRDefault="000C6AA5" w:rsidP="00EA19A7">
      <w:pPr>
        <w:spacing w:after="0" w:line="240" w:lineRule="auto"/>
        <w:jc w:val="both"/>
        <w:rPr>
          <w:rFonts w:ascii="Times New Roman" w:eastAsia="Calibri" w:hAnsi="Times New Roman" w:cs="Times New Roman"/>
          <w:color w:val="000000"/>
          <w:sz w:val="24"/>
          <w:szCs w:val="24"/>
          <w:lang w:eastAsia="hr-HR"/>
        </w:rPr>
      </w:pPr>
    </w:p>
    <w:p w14:paraId="719DF3A6" w14:textId="77777777" w:rsidR="000C6AA5" w:rsidRDefault="000C6AA5" w:rsidP="00EA19A7">
      <w:pPr>
        <w:spacing w:after="0" w:line="240" w:lineRule="auto"/>
        <w:jc w:val="both"/>
        <w:rPr>
          <w:rFonts w:ascii="Times New Roman" w:eastAsia="Calibri" w:hAnsi="Times New Roman" w:cs="Times New Roman"/>
          <w:color w:val="000000"/>
          <w:sz w:val="24"/>
          <w:szCs w:val="24"/>
          <w:lang w:eastAsia="hr-HR"/>
        </w:rPr>
      </w:pPr>
    </w:p>
    <w:p w14:paraId="53991A2B" w14:textId="77777777" w:rsidR="000C6AA5" w:rsidRDefault="000C6AA5" w:rsidP="00EA19A7">
      <w:pPr>
        <w:spacing w:after="0" w:line="240" w:lineRule="auto"/>
        <w:jc w:val="both"/>
        <w:rPr>
          <w:rFonts w:ascii="Times New Roman" w:eastAsia="Calibri" w:hAnsi="Times New Roman" w:cs="Times New Roman"/>
          <w:color w:val="000000"/>
          <w:sz w:val="24"/>
          <w:szCs w:val="24"/>
          <w:lang w:eastAsia="hr-HR"/>
        </w:rPr>
      </w:pPr>
    </w:p>
    <w:p w14:paraId="338DCEFF" w14:textId="77777777" w:rsidR="000C6AA5" w:rsidRDefault="000C6AA5" w:rsidP="00EA19A7">
      <w:pPr>
        <w:spacing w:after="0" w:line="240" w:lineRule="auto"/>
        <w:jc w:val="both"/>
        <w:rPr>
          <w:rFonts w:ascii="Times New Roman" w:eastAsia="Calibri" w:hAnsi="Times New Roman" w:cs="Times New Roman"/>
          <w:color w:val="000000"/>
          <w:sz w:val="24"/>
          <w:szCs w:val="24"/>
          <w:lang w:eastAsia="hr-HR"/>
        </w:rPr>
      </w:pPr>
    </w:p>
    <w:p w14:paraId="624ACB46" w14:textId="77777777" w:rsidR="000C6AA5" w:rsidRDefault="000C6AA5" w:rsidP="00EA19A7">
      <w:pPr>
        <w:spacing w:after="0" w:line="240" w:lineRule="auto"/>
        <w:jc w:val="both"/>
        <w:rPr>
          <w:rFonts w:ascii="Times New Roman" w:eastAsia="Calibri" w:hAnsi="Times New Roman" w:cs="Times New Roman"/>
          <w:color w:val="000000"/>
          <w:sz w:val="24"/>
          <w:szCs w:val="24"/>
          <w:lang w:eastAsia="hr-HR"/>
        </w:rPr>
      </w:pPr>
    </w:p>
    <w:p w14:paraId="6A6536EF" w14:textId="77777777" w:rsidR="000C6AA5" w:rsidRDefault="000C6AA5" w:rsidP="00EA19A7">
      <w:pPr>
        <w:spacing w:after="0" w:line="240" w:lineRule="auto"/>
        <w:jc w:val="both"/>
        <w:rPr>
          <w:rFonts w:ascii="Times New Roman" w:eastAsia="Calibri" w:hAnsi="Times New Roman" w:cs="Times New Roman"/>
          <w:color w:val="000000"/>
          <w:sz w:val="24"/>
          <w:szCs w:val="24"/>
          <w:lang w:eastAsia="hr-HR"/>
        </w:rPr>
      </w:pPr>
    </w:p>
    <w:p w14:paraId="47F96E5A" w14:textId="77777777" w:rsidR="000C6AA5" w:rsidRDefault="000C6AA5" w:rsidP="00EA19A7">
      <w:pPr>
        <w:spacing w:after="0" w:line="240" w:lineRule="auto"/>
        <w:jc w:val="both"/>
        <w:rPr>
          <w:rFonts w:ascii="Times New Roman" w:eastAsia="Calibri" w:hAnsi="Times New Roman" w:cs="Times New Roman"/>
          <w:color w:val="000000"/>
          <w:sz w:val="24"/>
          <w:szCs w:val="24"/>
          <w:lang w:eastAsia="hr-HR"/>
        </w:rPr>
      </w:pPr>
    </w:p>
    <w:p w14:paraId="470B5261" w14:textId="77777777" w:rsidR="000C6AA5" w:rsidRDefault="000C6AA5" w:rsidP="00EA19A7">
      <w:pPr>
        <w:spacing w:after="0" w:line="240" w:lineRule="auto"/>
        <w:jc w:val="both"/>
        <w:rPr>
          <w:rFonts w:ascii="Times New Roman" w:eastAsia="Calibri" w:hAnsi="Times New Roman" w:cs="Times New Roman"/>
          <w:color w:val="000000"/>
          <w:sz w:val="24"/>
          <w:szCs w:val="24"/>
          <w:lang w:eastAsia="hr-HR"/>
        </w:rPr>
      </w:pPr>
    </w:p>
    <w:p w14:paraId="18642B5B" w14:textId="77777777" w:rsidR="000C6AA5" w:rsidRDefault="000C6AA5" w:rsidP="00EA19A7">
      <w:pPr>
        <w:spacing w:after="0" w:line="240" w:lineRule="auto"/>
        <w:jc w:val="both"/>
        <w:rPr>
          <w:rFonts w:ascii="Times New Roman" w:eastAsia="Calibri" w:hAnsi="Times New Roman" w:cs="Times New Roman"/>
          <w:color w:val="000000"/>
          <w:sz w:val="24"/>
          <w:szCs w:val="24"/>
          <w:lang w:eastAsia="hr-HR"/>
        </w:rPr>
      </w:pPr>
    </w:p>
    <w:p w14:paraId="55E00CE9" w14:textId="77777777" w:rsidR="000C6AA5" w:rsidRDefault="000C6AA5" w:rsidP="00EA19A7">
      <w:pPr>
        <w:spacing w:after="0" w:line="240" w:lineRule="auto"/>
        <w:jc w:val="both"/>
        <w:rPr>
          <w:rFonts w:ascii="Times New Roman" w:eastAsia="Calibri" w:hAnsi="Times New Roman" w:cs="Times New Roman"/>
          <w:color w:val="000000"/>
          <w:sz w:val="24"/>
          <w:szCs w:val="24"/>
          <w:lang w:eastAsia="hr-HR"/>
        </w:rPr>
      </w:pPr>
    </w:p>
    <w:p w14:paraId="0F5C3218" w14:textId="77777777" w:rsidR="000C6AA5" w:rsidRDefault="000C6AA5" w:rsidP="00EA19A7">
      <w:pPr>
        <w:spacing w:after="0" w:line="240" w:lineRule="auto"/>
        <w:jc w:val="both"/>
        <w:rPr>
          <w:rFonts w:ascii="Times New Roman" w:eastAsia="Calibri" w:hAnsi="Times New Roman" w:cs="Times New Roman"/>
          <w:color w:val="000000"/>
          <w:sz w:val="24"/>
          <w:szCs w:val="24"/>
          <w:lang w:eastAsia="hr-HR"/>
        </w:rPr>
      </w:pPr>
    </w:p>
    <w:p w14:paraId="5EFA8853" w14:textId="77777777" w:rsidR="000C6AA5" w:rsidRDefault="000C6AA5" w:rsidP="00EA19A7">
      <w:pPr>
        <w:spacing w:after="0" w:line="240" w:lineRule="auto"/>
        <w:jc w:val="both"/>
        <w:rPr>
          <w:rFonts w:ascii="Times New Roman" w:eastAsia="Calibri" w:hAnsi="Times New Roman" w:cs="Times New Roman"/>
          <w:color w:val="000000"/>
          <w:sz w:val="24"/>
          <w:szCs w:val="24"/>
          <w:lang w:eastAsia="hr-HR"/>
        </w:rPr>
      </w:pPr>
    </w:p>
    <w:p w14:paraId="4C4CCE8A" w14:textId="77777777" w:rsidR="000C6AA5" w:rsidRDefault="000C6AA5" w:rsidP="00EA19A7">
      <w:pPr>
        <w:spacing w:after="0" w:line="240" w:lineRule="auto"/>
        <w:jc w:val="both"/>
        <w:rPr>
          <w:rFonts w:ascii="Times New Roman" w:eastAsia="Calibri" w:hAnsi="Times New Roman" w:cs="Times New Roman"/>
          <w:color w:val="000000"/>
          <w:sz w:val="24"/>
          <w:szCs w:val="24"/>
          <w:lang w:eastAsia="hr-HR"/>
        </w:rPr>
      </w:pPr>
    </w:p>
    <w:p w14:paraId="399C5DAC" w14:textId="77777777" w:rsidR="000C6AA5" w:rsidRDefault="000C6AA5" w:rsidP="00EA19A7">
      <w:pPr>
        <w:spacing w:after="0" w:line="240" w:lineRule="auto"/>
        <w:jc w:val="both"/>
        <w:rPr>
          <w:rFonts w:ascii="Times New Roman" w:eastAsia="Calibri" w:hAnsi="Times New Roman" w:cs="Times New Roman"/>
          <w:color w:val="000000"/>
          <w:sz w:val="24"/>
          <w:szCs w:val="24"/>
          <w:lang w:eastAsia="hr-HR"/>
        </w:rPr>
      </w:pPr>
    </w:p>
    <w:p w14:paraId="2F4CBCEF" w14:textId="77777777" w:rsidR="008C2D16" w:rsidRPr="00EA19A7" w:rsidRDefault="008C2D16" w:rsidP="00EA19A7">
      <w:pPr>
        <w:spacing w:after="0" w:line="240" w:lineRule="auto"/>
        <w:jc w:val="both"/>
        <w:rPr>
          <w:rFonts w:ascii="Times New Roman" w:eastAsia="Calibri" w:hAnsi="Times New Roman" w:cs="Times New Roman"/>
          <w:color w:val="000000"/>
          <w:sz w:val="24"/>
          <w:szCs w:val="24"/>
          <w:lang w:eastAsia="hr-HR"/>
        </w:rPr>
      </w:pPr>
    </w:p>
    <w:p w14:paraId="341EFC1C" w14:textId="40A625C1" w:rsidR="00EA19A7" w:rsidRPr="008C2D16" w:rsidRDefault="00EA19A7" w:rsidP="008C2D16">
      <w:pPr>
        <w:pStyle w:val="ListParagraph"/>
        <w:numPr>
          <w:ilvl w:val="0"/>
          <w:numId w:val="1"/>
        </w:numPr>
        <w:spacing w:after="0" w:line="240" w:lineRule="auto"/>
        <w:rPr>
          <w:rFonts w:ascii="Times New Roman" w:eastAsia="Calibri" w:hAnsi="Times New Roman" w:cs="Times New Roman"/>
          <w:b/>
          <w:bCs/>
          <w:sz w:val="24"/>
          <w:szCs w:val="24"/>
        </w:rPr>
      </w:pPr>
      <w:r w:rsidRPr="008C2D16">
        <w:rPr>
          <w:rFonts w:ascii="Times New Roman" w:eastAsia="Calibri" w:hAnsi="Times New Roman" w:cs="Times New Roman"/>
          <w:b/>
          <w:bCs/>
          <w:sz w:val="24"/>
          <w:szCs w:val="24"/>
        </w:rPr>
        <w:lastRenderedPageBreak/>
        <w:t>Članstvo i najvažnije aktivnosti u tijelima</w:t>
      </w:r>
    </w:p>
    <w:p w14:paraId="23BA9A30" w14:textId="77777777" w:rsidR="00EA19A7" w:rsidRPr="00EA19A7" w:rsidRDefault="00EA19A7" w:rsidP="00EA19A7">
      <w:pPr>
        <w:spacing w:after="0" w:line="240" w:lineRule="auto"/>
        <w:jc w:val="center"/>
        <w:rPr>
          <w:rFonts w:ascii="Times New Roman" w:eastAsia="Calibri" w:hAnsi="Times New Roman" w:cs="Times New Roman"/>
          <w:b/>
          <w:bCs/>
          <w:sz w:val="24"/>
          <w:szCs w:val="24"/>
        </w:rPr>
      </w:pPr>
    </w:p>
    <w:p w14:paraId="48B9D903" w14:textId="77777777" w:rsidR="00EA19A7" w:rsidRPr="00EA19A7" w:rsidRDefault="00EA19A7" w:rsidP="00EA19A7">
      <w:pPr>
        <w:numPr>
          <w:ilvl w:val="0"/>
          <w:numId w:val="3"/>
        </w:numPr>
        <w:spacing w:after="0" w:line="240" w:lineRule="auto"/>
        <w:contextualSpacing/>
        <w:jc w:val="both"/>
        <w:rPr>
          <w:rFonts w:ascii="Times New Roman" w:eastAsia="Calibri" w:hAnsi="Times New Roman" w:cs="Times New Roman"/>
          <w:b/>
          <w:bCs/>
          <w:color w:val="000000"/>
          <w:sz w:val="24"/>
          <w:szCs w:val="24"/>
          <w:lang w:eastAsia="hr-HR"/>
        </w:rPr>
      </w:pPr>
      <w:r w:rsidRPr="00EA19A7">
        <w:rPr>
          <w:rFonts w:ascii="Times New Roman" w:eastAsia="Calibri" w:hAnsi="Times New Roman" w:cs="Times New Roman"/>
          <w:b/>
          <w:bCs/>
          <w:color w:val="000000"/>
          <w:sz w:val="24"/>
          <w:szCs w:val="24"/>
          <w:lang w:eastAsia="hr-HR"/>
        </w:rPr>
        <w:t xml:space="preserve">Predsjednica skupštine </w:t>
      </w:r>
      <w:proofErr w:type="spellStart"/>
      <w:r w:rsidRPr="00EA19A7">
        <w:rPr>
          <w:rFonts w:ascii="Times New Roman" w:eastAsia="Calibri" w:hAnsi="Times New Roman" w:cs="Times New Roman"/>
          <w:b/>
          <w:bCs/>
          <w:color w:val="000000"/>
          <w:sz w:val="24"/>
          <w:szCs w:val="24"/>
          <w:lang w:eastAsia="hr-HR"/>
        </w:rPr>
        <w:t>Pesja</w:t>
      </w:r>
      <w:proofErr w:type="spellEnd"/>
      <w:r w:rsidRPr="00EA19A7">
        <w:rPr>
          <w:rFonts w:ascii="Times New Roman" w:eastAsia="Calibri" w:hAnsi="Times New Roman" w:cs="Times New Roman"/>
          <w:b/>
          <w:bCs/>
          <w:color w:val="000000"/>
          <w:sz w:val="24"/>
          <w:szCs w:val="24"/>
          <w:lang w:eastAsia="hr-HR"/>
        </w:rPr>
        <w:t xml:space="preserve"> d.o.o.</w:t>
      </w:r>
    </w:p>
    <w:p w14:paraId="1CC71D10" w14:textId="77777777" w:rsidR="00EA19A7" w:rsidRPr="00EA19A7" w:rsidRDefault="00EA19A7" w:rsidP="00EA19A7">
      <w:pPr>
        <w:spacing w:after="0" w:line="240" w:lineRule="auto"/>
        <w:jc w:val="both"/>
        <w:rPr>
          <w:rFonts w:ascii="Times New Roman" w:eastAsia="Calibri" w:hAnsi="Times New Roman" w:cs="Times New Roman"/>
          <w:b/>
          <w:bCs/>
          <w:color w:val="000000"/>
          <w:sz w:val="24"/>
          <w:szCs w:val="24"/>
          <w:lang w:eastAsia="hr-HR"/>
        </w:rPr>
      </w:pPr>
    </w:p>
    <w:p w14:paraId="1DB2A18B" w14:textId="77777777" w:rsidR="00EA19A7" w:rsidRPr="00EA19A7" w:rsidRDefault="00EA19A7" w:rsidP="00EA19A7">
      <w:pPr>
        <w:spacing w:after="0" w:line="240" w:lineRule="auto"/>
        <w:ind w:firstLine="709"/>
        <w:jc w:val="both"/>
        <w:rPr>
          <w:rFonts w:ascii="Times New Roman" w:eastAsia="Calibri" w:hAnsi="Times New Roman" w:cs="Times New Roman"/>
          <w:color w:val="000000"/>
          <w:sz w:val="24"/>
          <w:szCs w:val="24"/>
          <w:lang w:eastAsia="hr-HR"/>
        </w:rPr>
      </w:pPr>
      <w:r w:rsidRPr="00EA19A7">
        <w:rPr>
          <w:rFonts w:ascii="Times New Roman" w:eastAsia="Calibri" w:hAnsi="Times New Roman" w:cs="Times New Roman"/>
          <w:color w:val="000000"/>
          <w:sz w:val="24"/>
          <w:szCs w:val="24"/>
          <w:lang w:eastAsia="hr-HR"/>
        </w:rPr>
        <w:t>U izvještajnom razdoblju održane su dvije sjednice Skupštine društva na kojima su prihvaćena godišnja financijska izvješća za 2020. godinu te je donesen Plan poslovanja za 2021. godinu.</w:t>
      </w:r>
    </w:p>
    <w:p w14:paraId="68EC03D9" w14:textId="77777777" w:rsidR="00EA19A7" w:rsidRPr="00EA19A7" w:rsidRDefault="00EA19A7" w:rsidP="00EA19A7">
      <w:pPr>
        <w:spacing w:after="0" w:line="240" w:lineRule="auto"/>
        <w:jc w:val="both"/>
        <w:rPr>
          <w:rFonts w:ascii="Times New Roman" w:eastAsia="Calibri" w:hAnsi="Times New Roman" w:cs="Times New Roman"/>
          <w:color w:val="000000"/>
          <w:sz w:val="24"/>
          <w:szCs w:val="24"/>
          <w:lang w:eastAsia="hr-HR"/>
        </w:rPr>
      </w:pPr>
    </w:p>
    <w:p w14:paraId="415C7812" w14:textId="77777777" w:rsidR="00EA19A7" w:rsidRPr="00EA19A7" w:rsidRDefault="00EA19A7" w:rsidP="00EA19A7">
      <w:pPr>
        <w:numPr>
          <w:ilvl w:val="0"/>
          <w:numId w:val="3"/>
        </w:numPr>
        <w:spacing w:after="0" w:line="240" w:lineRule="auto"/>
        <w:contextualSpacing/>
        <w:jc w:val="both"/>
        <w:rPr>
          <w:rFonts w:ascii="Times New Roman" w:eastAsia="Calibri" w:hAnsi="Times New Roman" w:cs="Times New Roman"/>
          <w:b/>
          <w:bCs/>
          <w:color w:val="000000"/>
          <w:sz w:val="24"/>
          <w:szCs w:val="24"/>
          <w:lang w:eastAsia="hr-HR"/>
        </w:rPr>
      </w:pPr>
      <w:r w:rsidRPr="00EA19A7">
        <w:rPr>
          <w:rFonts w:ascii="Times New Roman" w:eastAsia="Calibri" w:hAnsi="Times New Roman" w:cs="Times New Roman"/>
          <w:b/>
          <w:bCs/>
          <w:color w:val="000000"/>
          <w:sz w:val="24"/>
          <w:szCs w:val="24"/>
          <w:lang w:eastAsia="hr-HR"/>
        </w:rPr>
        <w:t>Članica skupštine LAG-a Kvarnerski otoci</w:t>
      </w:r>
    </w:p>
    <w:p w14:paraId="13771505" w14:textId="77777777" w:rsidR="00EA19A7" w:rsidRPr="00EA19A7" w:rsidRDefault="00EA19A7" w:rsidP="00EA19A7">
      <w:pPr>
        <w:spacing w:after="0" w:line="240" w:lineRule="auto"/>
        <w:jc w:val="both"/>
        <w:rPr>
          <w:rFonts w:ascii="Times New Roman" w:eastAsia="Calibri" w:hAnsi="Times New Roman" w:cs="Times New Roman"/>
          <w:b/>
          <w:bCs/>
          <w:color w:val="000000"/>
          <w:sz w:val="24"/>
          <w:szCs w:val="24"/>
          <w:lang w:eastAsia="hr-HR"/>
        </w:rPr>
      </w:pPr>
    </w:p>
    <w:p w14:paraId="5A6E296C" w14:textId="77777777" w:rsidR="00EA19A7" w:rsidRPr="00EA19A7" w:rsidRDefault="00EA19A7" w:rsidP="00EA19A7">
      <w:pPr>
        <w:spacing w:after="0" w:line="240" w:lineRule="auto"/>
        <w:ind w:firstLine="709"/>
        <w:jc w:val="both"/>
        <w:rPr>
          <w:rFonts w:ascii="Times New Roman" w:eastAsia="Calibri" w:hAnsi="Times New Roman" w:cs="Times New Roman"/>
          <w:color w:val="000000"/>
          <w:sz w:val="24"/>
          <w:szCs w:val="24"/>
          <w:lang w:eastAsia="hr-HR"/>
        </w:rPr>
      </w:pPr>
      <w:r w:rsidRPr="00EA19A7">
        <w:rPr>
          <w:rFonts w:ascii="Times New Roman" w:eastAsia="Calibri" w:hAnsi="Times New Roman" w:cs="Times New Roman"/>
          <w:color w:val="000000"/>
          <w:sz w:val="24"/>
          <w:szCs w:val="24"/>
          <w:lang w:eastAsia="hr-HR"/>
        </w:rPr>
        <w:t xml:space="preserve">U prvom polugodištu 2021. godine održana je jedna sjednica Skupštine LAG Kvarnerski otoci na kojoj je prihvaćeno godišnje financijsko izvješće LAG-a. Na navedenoj sjednici je također donesena odluka o alokaciji dodatnih sredstava koja su LAG-u dodijeljena iz Mjere 19 „Potpora lokalnom razvoju u okviru inicijative LEADER“ u prijelaznom razdoblju, i to u visini od 4.191.917,37 kuna. Navedena sredstva su raspoređena po </w:t>
      </w:r>
      <w:proofErr w:type="spellStart"/>
      <w:r w:rsidRPr="00EA19A7">
        <w:rPr>
          <w:rFonts w:ascii="Times New Roman" w:eastAsia="Calibri" w:hAnsi="Times New Roman" w:cs="Times New Roman"/>
          <w:color w:val="000000"/>
          <w:sz w:val="24"/>
          <w:szCs w:val="24"/>
          <w:lang w:eastAsia="hr-HR"/>
        </w:rPr>
        <w:t>podmjerama</w:t>
      </w:r>
      <w:proofErr w:type="spellEnd"/>
      <w:r w:rsidRPr="00EA19A7">
        <w:rPr>
          <w:rFonts w:ascii="Times New Roman" w:eastAsia="Calibri" w:hAnsi="Times New Roman" w:cs="Times New Roman"/>
          <w:color w:val="000000"/>
          <w:sz w:val="24"/>
          <w:szCs w:val="24"/>
          <w:lang w:eastAsia="hr-HR"/>
        </w:rPr>
        <w:t xml:space="preserve"> kako slijedi: </w:t>
      </w:r>
      <w:proofErr w:type="spellStart"/>
      <w:r w:rsidRPr="00EA19A7">
        <w:rPr>
          <w:rFonts w:ascii="Times New Roman" w:eastAsia="Calibri" w:hAnsi="Times New Roman" w:cs="Times New Roman"/>
          <w:color w:val="000000"/>
          <w:sz w:val="24"/>
          <w:szCs w:val="24"/>
          <w:lang w:eastAsia="hr-HR"/>
        </w:rPr>
        <w:t>Podmjera</w:t>
      </w:r>
      <w:proofErr w:type="spellEnd"/>
      <w:r w:rsidRPr="00EA19A7">
        <w:rPr>
          <w:rFonts w:ascii="Times New Roman" w:eastAsia="Calibri" w:hAnsi="Times New Roman" w:cs="Times New Roman"/>
          <w:color w:val="000000"/>
          <w:sz w:val="24"/>
          <w:szCs w:val="24"/>
          <w:lang w:eastAsia="hr-HR"/>
        </w:rPr>
        <w:t xml:space="preserve"> 19.1. – 100.000,00 kuna, </w:t>
      </w:r>
      <w:proofErr w:type="spellStart"/>
      <w:r w:rsidRPr="00EA19A7">
        <w:rPr>
          <w:rFonts w:ascii="Times New Roman" w:eastAsia="Calibri" w:hAnsi="Times New Roman" w:cs="Times New Roman"/>
          <w:color w:val="000000"/>
          <w:sz w:val="24"/>
          <w:szCs w:val="24"/>
          <w:lang w:eastAsia="hr-HR"/>
        </w:rPr>
        <w:t>Podmjera</w:t>
      </w:r>
      <w:proofErr w:type="spellEnd"/>
      <w:r w:rsidRPr="00EA19A7">
        <w:rPr>
          <w:rFonts w:ascii="Times New Roman" w:eastAsia="Calibri" w:hAnsi="Times New Roman" w:cs="Times New Roman"/>
          <w:color w:val="000000"/>
          <w:sz w:val="24"/>
          <w:szCs w:val="24"/>
          <w:lang w:eastAsia="hr-HR"/>
        </w:rPr>
        <w:t xml:space="preserve"> 19.2. – 3.273.533,90 kuna, </w:t>
      </w:r>
      <w:proofErr w:type="spellStart"/>
      <w:r w:rsidRPr="00EA19A7">
        <w:rPr>
          <w:rFonts w:ascii="Times New Roman" w:eastAsia="Calibri" w:hAnsi="Times New Roman" w:cs="Times New Roman"/>
          <w:color w:val="000000"/>
          <w:sz w:val="24"/>
          <w:szCs w:val="24"/>
          <w:lang w:eastAsia="hr-HR"/>
        </w:rPr>
        <w:t>Podmjera</w:t>
      </w:r>
      <w:proofErr w:type="spellEnd"/>
      <w:r w:rsidRPr="00EA19A7">
        <w:rPr>
          <w:rFonts w:ascii="Times New Roman" w:eastAsia="Calibri" w:hAnsi="Times New Roman" w:cs="Times New Roman"/>
          <w:color w:val="000000"/>
          <w:sz w:val="24"/>
          <w:szCs w:val="24"/>
          <w:lang w:eastAsia="hr-HR"/>
        </w:rPr>
        <w:t xml:space="preserve"> 19.3. – 0,00 kuna i </w:t>
      </w:r>
      <w:proofErr w:type="spellStart"/>
      <w:r w:rsidRPr="00EA19A7">
        <w:rPr>
          <w:rFonts w:ascii="Times New Roman" w:eastAsia="Calibri" w:hAnsi="Times New Roman" w:cs="Times New Roman"/>
          <w:color w:val="000000"/>
          <w:sz w:val="24"/>
          <w:szCs w:val="24"/>
          <w:lang w:eastAsia="hr-HR"/>
        </w:rPr>
        <w:t>Podmjera</w:t>
      </w:r>
      <w:proofErr w:type="spellEnd"/>
      <w:r w:rsidRPr="00EA19A7">
        <w:rPr>
          <w:rFonts w:ascii="Times New Roman" w:eastAsia="Calibri" w:hAnsi="Times New Roman" w:cs="Times New Roman"/>
          <w:color w:val="000000"/>
          <w:sz w:val="24"/>
          <w:szCs w:val="24"/>
          <w:lang w:eastAsia="hr-HR"/>
        </w:rPr>
        <w:t xml:space="preserve"> 19.4. – 818.383,47 kuna.</w:t>
      </w:r>
    </w:p>
    <w:p w14:paraId="4F37EE73" w14:textId="77777777" w:rsidR="00EA19A7" w:rsidRPr="00EA19A7" w:rsidRDefault="00EA19A7" w:rsidP="00EA19A7">
      <w:pPr>
        <w:spacing w:after="0" w:line="240" w:lineRule="auto"/>
        <w:jc w:val="both"/>
        <w:rPr>
          <w:rFonts w:ascii="Times New Roman" w:eastAsia="Calibri" w:hAnsi="Times New Roman" w:cs="Times New Roman"/>
          <w:b/>
          <w:bCs/>
          <w:color w:val="000000"/>
          <w:sz w:val="24"/>
          <w:szCs w:val="24"/>
          <w:lang w:eastAsia="hr-HR"/>
        </w:rPr>
      </w:pPr>
    </w:p>
    <w:p w14:paraId="2FC37FEE" w14:textId="77777777" w:rsidR="00EA19A7" w:rsidRPr="00EA19A7" w:rsidRDefault="00EA19A7" w:rsidP="00EA19A7">
      <w:pPr>
        <w:numPr>
          <w:ilvl w:val="0"/>
          <w:numId w:val="3"/>
        </w:numPr>
        <w:spacing w:after="0" w:line="240" w:lineRule="auto"/>
        <w:contextualSpacing/>
        <w:jc w:val="both"/>
        <w:rPr>
          <w:rFonts w:ascii="Times New Roman" w:eastAsia="Calibri" w:hAnsi="Times New Roman" w:cs="Times New Roman"/>
          <w:b/>
          <w:bCs/>
          <w:color w:val="000000"/>
          <w:sz w:val="24"/>
          <w:szCs w:val="24"/>
          <w:lang w:eastAsia="hr-HR"/>
        </w:rPr>
      </w:pPr>
      <w:r w:rsidRPr="00EA19A7">
        <w:rPr>
          <w:rFonts w:ascii="Times New Roman" w:eastAsia="Calibri" w:hAnsi="Times New Roman" w:cs="Times New Roman"/>
          <w:b/>
          <w:bCs/>
          <w:color w:val="000000"/>
          <w:sz w:val="24"/>
          <w:szCs w:val="24"/>
          <w:lang w:eastAsia="hr-HR"/>
        </w:rPr>
        <w:t>Članica Skupštine i Turističkog vijeća TZ otoka Krka</w:t>
      </w:r>
    </w:p>
    <w:p w14:paraId="7A0F923E" w14:textId="77777777" w:rsidR="00EA19A7" w:rsidRPr="00EA19A7" w:rsidRDefault="00EA19A7" w:rsidP="00EA19A7">
      <w:pPr>
        <w:spacing w:after="0" w:line="240" w:lineRule="auto"/>
        <w:jc w:val="both"/>
        <w:rPr>
          <w:rFonts w:ascii="Times New Roman" w:eastAsia="Calibri" w:hAnsi="Times New Roman" w:cs="Times New Roman"/>
          <w:b/>
          <w:bCs/>
          <w:color w:val="000000"/>
          <w:sz w:val="24"/>
          <w:szCs w:val="24"/>
          <w:lang w:eastAsia="hr-HR"/>
        </w:rPr>
      </w:pPr>
    </w:p>
    <w:p w14:paraId="426A4AFC" w14:textId="77777777" w:rsidR="00EA19A7" w:rsidRPr="00EA19A7" w:rsidRDefault="00EA19A7" w:rsidP="00EA19A7">
      <w:pPr>
        <w:spacing w:after="0" w:line="240" w:lineRule="auto"/>
        <w:ind w:firstLine="709"/>
        <w:jc w:val="both"/>
        <w:rPr>
          <w:rFonts w:ascii="Times New Roman" w:eastAsia="Calibri" w:hAnsi="Times New Roman" w:cs="Times New Roman"/>
          <w:color w:val="000000"/>
          <w:sz w:val="24"/>
          <w:szCs w:val="24"/>
          <w:lang w:eastAsia="hr-HR"/>
        </w:rPr>
      </w:pPr>
      <w:r w:rsidRPr="00EA19A7">
        <w:rPr>
          <w:rFonts w:ascii="Times New Roman" w:eastAsia="Calibri" w:hAnsi="Times New Roman" w:cs="Times New Roman"/>
          <w:color w:val="000000"/>
          <w:sz w:val="24"/>
          <w:szCs w:val="24"/>
          <w:lang w:eastAsia="hr-HR"/>
        </w:rPr>
        <w:t xml:space="preserve">U izvještajnom razdoblju održana je jedna sjednica Skupštine i jedna sjednica Turističkog vijeća TZ otoka Krka. </w:t>
      </w:r>
    </w:p>
    <w:p w14:paraId="02CB8622" w14:textId="77777777" w:rsidR="00EA19A7" w:rsidRPr="00EA19A7" w:rsidRDefault="00EA19A7" w:rsidP="00EA19A7">
      <w:pPr>
        <w:spacing w:after="0" w:line="240" w:lineRule="auto"/>
        <w:ind w:firstLine="709"/>
        <w:jc w:val="both"/>
        <w:rPr>
          <w:rFonts w:ascii="Times New Roman" w:eastAsia="Calibri" w:hAnsi="Times New Roman" w:cs="Times New Roman"/>
          <w:color w:val="000000"/>
          <w:sz w:val="24"/>
          <w:szCs w:val="24"/>
          <w:lang w:eastAsia="hr-HR"/>
        </w:rPr>
      </w:pPr>
      <w:r w:rsidRPr="00EA19A7">
        <w:rPr>
          <w:rFonts w:ascii="Times New Roman" w:eastAsia="Calibri" w:hAnsi="Times New Roman" w:cs="Times New Roman"/>
          <w:color w:val="000000"/>
          <w:sz w:val="24"/>
          <w:szCs w:val="24"/>
          <w:lang w:eastAsia="hr-HR"/>
        </w:rPr>
        <w:t xml:space="preserve">Sjednica Skupštine održana je elektronskim putem zbog izvanredne situacije uzrokovane </w:t>
      </w:r>
      <w:proofErr w:type="spellStart"/>
      <w:r w:rsidRPr="00EA19A7">
        <w:rPr>
          <w:rFonts w:ascii="Times New Roman" w:eastAsia="Calibri" w:hAnsi="Times New Roman" w:cs="Times New Roman"/>
          <w:color w:val="000000"/>
          <w:sz w:val="24"/>
          <w:szCs w:val="24"/>
          <w:lang w:eastAsia="hr-HR"/>
        </w:rPr>
        <w:t>pandemijom</w:t>
      </w:r>
      <w:proofErr w:type="spellEnd"/>
      <w:r w:rsidRPr="00EA19A7">
        <w:rPr>
          <w:rFonts w:ascii="Times New Roman" w:eastAsia="Calibri" w:hAnsi="Times New Roman" w:cs="Times New Roman"/>
          <w:color w:val="000000"/>
          <w:sz w:val="24"/>
          <w:szCs w:val="24"/>
          <w:lang w:eastAsia="hr-HR"/>
        </w:rPr>
        <w:t xml:space="preserve"> virusa COVID – 19, te su na istoj prihvaćena sva propisana izvješća TZ otoka Krka za 2020. godinu, a donesena je i  odluka o osnivanju Poslovnog odbora TZ otoka Krka, koji će provoditi nadzor TZ-a (umjesto nadzornog odbora). Nastavno na osnivanje Poslovnog odbora, imenovani su članovi istog, te je usvojen Pravilnik o radu Poslovnog odbora.</w:t>
      </w:r>
    </w:p>
    <w:p w14:paraId="54E57EFF" w14:textId="77777777" w:rsidR="00EA19A7" w:rsidRPr="00EA19A7" w:rsidRDefault="00EA19A7" w:rsidP="00EA19A7">
      <w:pPr>
        <w:spacing w:after="0" w:line="240" w:lineRule="auto"/>
        <w:ind w:firstLine="709"/>
        <w:jc w:val="both"/>
        <w:rPr>
          <w:rFonts w:ascii="Times New Roman" w:eastAsia="Calibri" w:hAnsi="Times New Roman" w:cs="Times New Roman"/>
          <w:color w:val="000000"/>
          <w:sz w:val="24"/>
          <w:szCs w:val="24"/>
          <w:lang w:eastAsia="hr-HR"/>
        </w:rPr>
      </w:pPr>
      <w:r w:rsidRPr="00EA19A7">
        <w:rPr>
          <w:rFonts w:ascii="Times New Roman" w:eastAsia="Calibri" w:hAnsi="Times New Roman" w:cs="Times New Roman"/>
          <w:color w:val="000000"/>
          <w:sz w:val="24"/>
          <w:szCs w:val="24"/>
          <w:lang w:eastAsia="hr-HR"/>
        </w:rPr>
        <w:t>Na sjednici Skupštine Turističkog vijeća raspravljalo se o istim temama kao i na sjednici Skupštine, te su i u ovom slučaju prihvaćene sve točke dnevnog reda.</w:t>
      </w:r>
    </w:p>
    <w:p w14:paraId="0345E2C5" w14:textId="77777777" w:rsidR="00EA19A7" w:rsidRPr="00EA19A7" w:rsidRDefault="00EA19A7" w:rsidP="00EA19A7">
      <w:pPr>
        <w:spacing w:after="0" w:line="240" w:lineRule="auto"/>
        <w:ind w:left="720"/>
        <w:contextualSpacing/>
        <w:rPr>
          <w:rFonts w:ascii="Times New Roman" w:eastAsia="Calibri" w:hAnsi="Times New Roman" w:cs="Times New Roman"/>
          <w:b/>
          <w:bCs/>
          <w:color w:val="000000"/>
          <w:sz w:val="24"/>
          <w:szCs w:val="24"/>
          <w:lang w:eastAsia="hr-HR"/>
        </w:rPr>
      </w:pPr>
    </w:p>
    <w:p w14:paraId="2B1959CA" w14:textId="77777777" w:rsidR="00EA19A7" w:rsidRPr="00EA19A7" w:rsidRDefault="00EA19A7" w:rsidP="00EA19A7">
      <w:pPr>
        <w:numPr>
          <w:ilvl w:val="0"/>
          <w:numId w:val="3"/>
        </w:numPr>
        <w:spacing w:after="0" w:line="240" w:lineRule="auto"/>
        <w:contextualSpacing/>
        <w:jc w:val="both"/>
        <w:rPr>
          <w:rFonts w:ascii="Times New Roman" w:eastAsia="Calibri" w:hAnsi="Times New Roman" w:cs="Times New Roman"/>
          <w:b/>
          <w:bCs/>
          <w:color w:val="000000"/>
          <w:sz w:val="24"/>
          <w:szCs w:val="24"/>
          <w:lang w:eastAsia="hr-HR"/>
        </w:rPr>
      </w:pPr>
      <w:r w:rsidRPr="00EA19A7">
        <w:rPr>
          <w:rFonts w:ascii="Times New Roman" w:eastAsia="Calibri" w:hAnsi="Times New Roman" w:cs="Times New Roman"/>
          <w:b/>
          <w:bCs/>
          <w:color w:val="000000"/>
          <w:sz w:val="24"/>
          <w:szCs w:val="24"/>
          <w:lang w:eastAsia="hr-HR"/>
        </w:rPr>
        <w:t>Članica Skupštine Ponikve voda d.o.o., Ponikve eko d.o.o. i Ponikve usluga d.o.o.</w:t>
      </w:r>
    </w:p>
    <w:p w14:paraId="06965309" w14:textId="77777777" w:rsidR="00EA19A7" w:rsidRPr="00EA19A7" w:rsidRDefault="00EA19A7" w:rsidP="00EA19A7">
      <w:pPr>
        <w:spacing w:after="0" w:line="240" w:lineRule="auto"/>
        <w:jc w:val="both"/>
        <w:rPr>
          <w:rFonts w:ascii="Times New Roman" w:eastAsia="Calibri" w:hAnsi="Times New Roman" w:cs="Times New Roman"/>
          <w:b/>
          <w:bCs/>
          <w:color w:val="000000"/>
          <w:sz w:val="24"/>
          <w:szCs w:val="24"/>
          <w:lang w:eastAsia="hr-HR"/>
        </w:rPr>
      </w:pPr>
    </w:p>
    <w:p w14:paraId="4FFC30AC" w14:textId="77777777" w:rsidR="00EA19A7" w:rsidRPr="00EA19A7" w:rsidRDefault="00EA19A7" w:rsidP="00EA19A7">
      <w:pPr>
        <w:spacing w:after="0" w:line="240" w:lineRule="auto"/>
        <w:ind w:firstLine="709"/>
        <w:jc w:val="both"/>
        <w:rPr>
          <w:rFonts w:ascii="Times New Roman" w:eastAsia="Calibri" w:hAnsi="Times New Roman" w:cs="Times New Roman"/>
          <w:color w:val="000000"/>
          <w:sz w:val="24"/>
          <w:szCs w:val="24"/>
          <w:lang w:eastAsia="hr-HR"/>
        </w:rPr>
      </w:pPr>
      <w:r w:rsidRPr="00EA19A7">
        <w:rPr>
          <w:rFonts w:ascii="Times New Roman" w:eastAsia="Calibri" w:hAnsi="Times New Roman" w:cs="Times New Roman"/>
          <w:color w:val="000000"/>
          <w:sz w:val="24"/>
          <w:szCs w:val="24"/>
          <w:lang w:eastAsia="hr-HR"/>
        </w:rPr>
        <w:t>Održane su dvije sjednice Skupštine društva Ponikve voda d.o.o., tri sjednice Skupštine društva Ponikve eko d.o.o. i dvije sjednice Skupštine društva Ponikve usluga d.o.o.</w:t>
      </w:r>
    </w:p>
    <w:p w14:paraId="18E41D5D" w14:textId="77777777" w:rsidR="00EA19A7" w:rsidRPr="00EA19A7" w:rsidRDefault="00EA19A7" w:rsidP="00EA19A7">
      <w:pPr>
        <w:spacing w:after="0" w:line="240" w:lineRule="auto"/>
        <w:ind w:firstLine="709"/>
        <w:jc w:val="both"/>
        <w:rPr>
          <w:rFonts w:ascii="Times New Roman" w:eastAsia="Calibri" w:hAnsi="Times New Roman" w:cs="Times New Roman"/>
          <w:color w:val="000000"/>
          <w:sz w:val="24"/>
          <w:szCs w:val="24"/>
          <w:lang w:eastAsia="hr-HR"/>
        </w:rPr>
      </w:pPr>
      <w:r w:rsidRPr="00EA19A7">
        <w:rPr>
          <w:rFonts w:ascii="Times New Roman" w:eastAsia="Calibri" w:hAnsi="Times New Roman" w:cs="Times New Roman"/>
          <w:color w:val="000000"/>
          <w:sz w:val="24"/>
          <w:szCs w:val="24"/>
          <w:lang w:eastAsia="hr-HR"/>
        </w:rPr>
        <w:t xml:space="preserve">Funkciju predsjednika Skupštine za sva tri društva u mandatnom razdoblju od veljače 2021. godine do veljače 2022. godine obnašati će Općinski načelnik Općine Vrbnik, Dragan </w:t>
      </w:r>
      <w:proofErr w:type="spellStart"/>
      <w:r w:rsidRPr="00EA19A7">
        <w:rPr>
          <w:rFonts w:ascii="Times New Roman" w:eastAsia="Calibri" w:hAnsi="Times New Roman" w:cs="Times New Roman"/>
          <w:color w:val="000000"/>
          <w:sz w:val="24"/>
          <w:szCs w:val="24"/>
          <w:lang w:eastAsia="hr-HR"/>
        </w:rPr>
        <w:t>Zahija</w:t>
      </w:r>
      <w:proofErr w:type="spellEnd"/>
      <w:r w:rsidRPr="00EA19A7">
        <w:rPr>
          <w:rFonts w:ascii="Times New Roman" w:eastAsia="Calibri" w:hAnsi="Times New Roman" w:cs="Times New Roman"/>
          <w:color w:val="000000"/>
          <w:sz w:val="24"/>
          <w:szCs w:val="24"/>
          <w:lang w:eastAsia="hr-HR"/>
        </w:rPr>
        <w:t>.</w:t>
      </w:r>
    </w:p>
    <w:p w14:paraId="02473B53" w14:textId="77777777" w:rsidR="00EA19A7" w:rsidRPr="00EA19A7" w:rsidRDefault="00EA19A7" w:rsidP="00EA19A7">
      <w:pPr>
        <w:spacing w:after="0" w:line="240" w:lineRule="auto"/>
        <w:ind w:firstLine="709"/>
        <w:jc w:val="both"/>
        <w:rPr>
          <w:rFonts w:ascii="Times New Roman" w:eastAsia="Calibri" w:hAnsi="Times New Roman" w:cs="Times New Roman"/>
          <w:color w:val="000000"/>
          <w:sz w:val="24"/>
          <w:szCs w:val="24"/>
          <w:lang w:eastAsia="hr-HR"/>
        </w:rPr>
      </w:pPr>
      <w:r w:rsidRPr="00EA19A7">
        <w:rPr>
          <w:rFonts w:ascii="Times New Roman" w:eastAsia="Calibri" w:hAnsi="Times New Roman" w:cs="Times New Roman"/>
          <w:color w:val="000000"/>
          <w:sz w:val="24"/>
          <w:szCs w:val="24"/>
          <w:lang w:eastAsia="hr-HR"/>
        </w:rPr>
        <w:t xml:space="preserve">Na sjednicama su prihvaćena godišnja financijska izvješća te izvješće o radu direktora za 2020. godinu, sukladno kojima je donesena Odluka o pokriću gubitka poslovne 2020. godine za društva Ponikve voda d.o.o. i Ponikve eko d.o.o., te Odluka o rasporedu dobiti poslovne 2020. godine za društvo Ponikve usluga d.o.o. </w:t>
      </w:r>
    </w:p>
    <w:p w14:paraId="01BB9E05" w14:textId="77777777" w:rsidR="00EA19A7" w:rsidRPr="00EA19A7" w:rsidRDefault="00EA19A7" w:rsidP="00EA19A7">
      <w:pPr>
        <w:spacing w:after="0" w:line="240" w:lineRule="auto"/>
        <w:ind w:firstLine="709"/>
        <w:jc w:val="both"/>
        <w:rPr>
          <w:rFonts w:ascii="Times New Roman" w:eastAsia="Calibri" w:hAnsi="Times New Roman" w:cs="Times New Roman"/>
          <w:color w:val="000000"/>
          <w:sz w:val="24"/>
          <w:szCs w:val="24"/>
          <w:lang w:eastAsia="hr-HR"/>
        </w:rPr>
      </w:pPr>
      <w:r w:rsidRPr="00EA19A7">
        <w:rPr>
          <w:rFonts w:ascii="Times New Roman" w:eastAsia="Calibri" w:hAnsi="Times New Roman" w:cs="Times New Roman"/>
          <w:color w:val="000000"/>
          <w:sz w:val="24"/>
          <w:szCs w:val="24"/>
          <w:lang w:eastAsia="hr-HR"/>
        </w:rPr>
        <w:t>Od važnijih tema o kojima se raspravljalo na sjednicama Skupštine društva Ponikve voda d.o.o. treba istaknuti pokretanje postupka rješavanja imovinsko – pravnih odnosa vezanih za projekt povećanja kapaciteta akumulacijskog jezera Ponikve, te donošenje Odluke o izmjenama i dopunama Plana gradnje komunalnih vodnih građevina u 2021. godini, donesene kako bi se postojeći Plan prilagodio potrebama otočkih JLS-ova.</w:t>
      </w:r>
    </w:p>
    <w:p w14:paraId="15A9E882" w14:textId="09362B08" w:rsidR="00EA19A7" w:rsidRPr="00EA19A7" w:rsidRDefault="00EA19A7" w:rsidP="00EA19A7">
      <w:pPr>
        <w:spacing w:after="0" w:line="240" w:lineRule="auto"/>
        <w:ind w:firstLine="709"/>
        <w:jc w:val="both"/>
        <w:rPr>
          <w:rFonts w:ascii="Times New Roman" w:eastAsia="Calibri" w:hAnsi="Times New Roman" w:cs="Times New Roman"/>
          <w:color w:val="000000"/>
          <w:sz w:val="24"/>
          <w:szCs w:val="24"/>
          <w:lang w:eastAsia="hr-HR"/>
        </w:rPr>
      </w:pPr>
      <w:r w:rsidRPr="00EA19A7">
        <w:rPr>
          <w:rFonts w:ascii="Times New Roman" w:eastAsia="Calibri" w:hAnsi="Times New Roman" w:cs="Times New Roman"/>
          <w:color w:val="000000"/>
          <w:sz w:val="24"/>
          <w:szCs w:val="24"/>
          <w:lang w:eastAsia="hr-HR"/>
        </w:rPr>
        <w:t xml:space="preserve">Što se tiče sjednica Skupštine društva Ponikve eko d.o.o., osobito se ističu dvije teme: prva je prihvaćanje ponude za otkup poslovnog udjela u poduzeću </w:t>
      </w:r>
      <w:proofErr w:type="spellStart"/>
      <w:r w:rsidRPr="00EA19A7">
        <w:rPr>
          <w:rFonts w:ascii="Times New Roman" w:eastAsia="Calibri" w:hAnsi="Times New Roman" w:cs="Times New Roman"/>
          <w:color w:val="000000"/>
          <w:sz w:val="24"/>
          <w:szCs w:val="24"/>
          <w:lang w:eastAsia="hr-HR"/>
        </w:rPr>
        <w:t>Smart</w:t>
      </w:r>
      <w:proofErr w:type="spellEnd"/>
      <w:r w:rsidRPr="00EA19A7">
        <w:rPr>
          <w:rFonts w:ascii="Times New Roman" w:eastAsia="Calibri" w:hAnsi="Times New Roman" w:cs="Times New Roman"/>
          <w:color w:val="000000"/>
          <w:sz w:val="24"/>
          <w:szCs w:val="24"/>
          <w:lang w:eastAsia="hr-HR"/>
        </w:rPr>
        <w:t xml:space="preserve"> Island Krk d.o.o., temeljem čega je društvo Ponikve eko d.o.o. ostvarilo 100% - </w:t>
      </w:r>
      <w:proofErr w:type="spellStart"/>
      <w:r w:rsidRPr="00EA19A7">
        <w:rPr>
          <w:rFonts w:ascii="Times New Roman" w:eastAsia="Calibri" w:hAnsi="Times New Roman" w:cs="Times New Roman"/>
          <w:color w:val="000000"/>
          <w:sz w:val="24"/>
          <w:szCs w:val="24"/>
          <w:lang w:eastAsia="hr-HR"/>
        </w:rPr>
        <w:t>tni</w:t>
      </w:r>
      <w:proofErr w:type="spellEnd"/>
      <w:r w:rsidRPr="00EA19A7">
        <w:rPr>
          <w:rFonts w:ascii="Times New Roman" w:eastAsia="Calibri" w:hAnsi="Times New Roman" w:cs="Times New Roman"/>
          <w:color w:val="000000"/>
          <w:sz w:val="24"/>
          <w:szCs w:val="24"/>
          <w:lang w:eastAsia="hr-HR"/>
        </w:rPr>
        <w:t xml:space="preserve"> udjel u vlasništvu navedenog poduzeća, dok je druga izrada studije isplativosti izgradnje optičke (DTK) mreže na otoku </w:t>
      </w:r>
      <w:r w:rsidRPr="00EA19A7">
        <w:rPr>
          <w:rFonts w:ascii="Times New Roman" w:eastAsia="Calibri" w:hAnsi="Times New Roman" w:cs="Times New Roman"/>
          <w:color w:val="000000"/>
          <w:sz w:val="24"/>
          <w:szCs w:val="24"/>
          <w:lang w:eastAsia="hr-HR"/>
        </w:rPr>
        <w:lastRenderedPageBreak/>
        <w:t>Krku, temeljem koje je definirano nekoliko rentabilnih opcija upravljanja navedenom mrežom. Odabir načina upravljanja DTK mrežom planira se za drugu polovicu 2021. godine.</w:t>
      </w:r>
    </w:p>
    <w:p w14:paraId="324980AA" w14:textId="77777777" w:rsidR="00EA19A7" w:rsidRPr="00EA19A7" w:rsidRDefault="00EA19A7" w:rsidP="00EA19A7">
      <w:pPr>
        <w:spacing w:after="0" w:line="240" w:lineRule="auto"/>
        <w:ind w:firstLine="709"/>
        <w:jc w:val="both"/>
        <w:rPr>
          <w:rFonts w:ascii="Times New Roman" w:eastAsia="Calibri" w:hAnsi="Times New Roman" w:cs="Times New Roman"/>
          <w:color w:val="000000"/>
          <w:sz w:val="24"/>
          <w:szCs w:val="24"/>
          <w:lang w:eastAsia="hr-HR"/>
        </w:rPr>
      </w:pPr>
      <w:r w:rsidRPr="00EA19A7">
        <w:rPr>
          <w:rFonts w:ascii="Times New Roman" w:eastAsia="Calibri" w:hAnsi="Times New Roman" w:cs="Times New Roman"/>
          <w:color w:val="000000"/>
          <w:sz w:val="24"/>
          <w:szCs w:val="24"/>
          <w:lang w:eastAsia="hr-HR"/>
        </w:rPr>
        <w:t xml:space="preserve">Važno je napomenuti da su sva tri društva i u ovom izvještajnom razdoblju nastavila sa racionalizacijom poslovanja zbog smanjenih prihoda uzrokovanih </w:t>
      </w:r>
      <w:proofErr w:type="spellStart"/>
      <w:r w:rsidRPr="00EA19A7">
        <w:rPr>
          <w:rFonts w:ascii="Times New Roman" w:eastAsia="Calibri" w:hAnsi="Times New Roman" w:cs="Times New Roman"/>
          <w:color w:val="000000"/>
          <w:sz w:val="24"/>
          <w:szCs w:val="24"/>
          <w:lang w:eastAsia="hr-HR"/>
        </w:rPr>
        <w:t>pandemijom</w:t>
      </w:r>
      <w:proofErr w:type="spellEnd"/>
      <w:r w:rsidRPr="00EA19A7">
        <w:rPr>
          <w:rFonts w:ascii="Times New Roman" w:eastAsia="Calibri" w:hAnsi="Times New Roman" w:cs="Times New Roman"/>
          <w:color w:val="000000"/>
          <w:sz w:val="24"/>
          <w:szCs w:val="24"/>
          <w:lang w:eastAsia="hr-HR"/>
        </w:rPr>
        <w:t xml:space="preserve"> virusa COVID – 19, ponajprije sa ciljem da se izbjegne podizanje cijena usluga koje pružaju.</w:t>
      </w:r>
    </w:p>
    <w:p w14:paraId="48D9C9E0" w14:textId="77777777" w:rsidR="00EA19A7" w:rsidRPr="00EA19A7" w:rsidRDefault="00EA19A7" w:rsidP="00EA19A7">
      <w:pPr>
        <w:spacing w:after="0" w:line="240" w:lineRule="auto"/>
        <w:rPr>
          <w:rFonts w:ascii="Times New Roman" w:eastAsia="Calibri" w:hAnsi="Times New Roman" w:cs="Times New Roman"/>
          <w:b/>
          <w:bCs/>
          <w:color w:val="000000"/>
          <w:sz w:val="24"/>
          <w:szCs w:val="24"/>
          <w:lang w:eastAsia="hr-HR"/>
        </w:rPr>
      </w:pPr>
    </w:p>
    <w:p w14:paraId="66226F03" w14:textId="77777777" w:rsidR="00EA19A7" w:rsidRPr="00EA19A7" w:rsidRDefault="00EA19A7" w:rsidP="00EA19A7">
      <w:pPr>
        <w:numPr>
          <w:ilvl w:val="0"/>
          <w:numId w:val="3"/>
        </w:numPr>
        <w:spacing w:after="0" w:line="240" w:lineRule="auto"/>
        <w:contextualSpacing/>
        <w:jc w:val="both"/>
        <w:rPr>
          <w:rFonts w:ascii="Times New Roman" w:eastAsia="Calibri" w:hAnsi="Times New Roman" w:cs="Times New Roman"/>
          <w:b/>
          <w:bCs/>
          <w:color w:val="000000"/>
          <w:sz w:val="24"/>
          <w:szCs w:val="24"/>
          <w:lang w:eastAsia="hr-HR"/>
        </w:rPr>
      </w:pPr>
      <w:r w:rsidRPr="00EA19A7">
        <w:rPr>
          <w:rFonts w:ascii="Times New Roman" w:eastAsia="Calibri" w:hAnsi="Times New Roman" w:cs="Times New Roman"/>
          <w:b/>
          <w:bCs/>
          <w:color w:val="000000"/>
          <w:sz w:val="24"/>
          <w:szCs w:val="24"/>
          <w:lang w:eastAsia="hr-HR"/>
        </w:rPr>
        <w:t xml:space="preserve">Članica Skupštine </w:t>
      </w:r>
      <w:proofErr w:type="spellStart"/>
      <w:r w:rsidRPr="00EA19A7">
        <w:rPr>
          <w:rFonts w:ascii="Times New Roman" w:eastAsia="Calibri" w:hAnsi="Times New Roman" w:cs="Times New Roman"/>
          <w:b/>
          <w:bCs/>
          <w:color w:val="000000"/>
          <w:sz w:val="24"/>
          <w:szCs w:val="24"/>
          <w:lang w:eastAsia="hr-HR"/>
        </w:rPr>
        <w:t>udjelničara</w:t>
      </w:r>
      <w:proofErr w:type="spellEnd"/>
      <w:r w:rsidRPr="00EA19A7">
        <w:rPr>
          <w:rFonts w:ascii="Times New Roman" w:eastAsia="Calibri" w:hAnsi="Times New Roman" w:cs="Times New Roman"/>
          <w:b/>
          <w:bCs/>
          <w:color w:val="000000"/>
          <w:sz w:val="24"/>
          <w:szCs w:val="24"/>
          <w:lang w:eastAsia="hr-HR"/>
        </w:rPr>
        <w:t xml:space="preserve"> Radija otok Krk</w:t>
      </w:r>
    </w:p>
    <w:p w14:paraId="5209C1B9" w14:textId="77777777" w:rsidR="00EA19A7" w:rsidRPr="00EA19A7" w:rsidRDefault="00EA19A7" w:rsidP="00EA19A7">
      <w:pPr>
        <w:spacing w:after="0" w:line="240" w:lineRule="auto"/>
        <w:jc w:val="both"/>
        <w:rPr>
          <w:rFonts w:ascii="Times New Roman" w:eastAsia="Calibri" w:hAnsi="Times New Roman" w:cs="Times New Roman"/>
          <w:b/>
          <w:bCs/>
          <w:color w:val="000000"/>
          <w:sz w:val="24"/>
          <w:szCs w:val="24"/>
          <w:lang w:eastAsia="hr-HR"/>
        </w:rPr>
      </w:pPr>
    </w:p>
    <w:p w14:paraId="5B59A4CE" w14:textId="77777777" w:rsidR="00EA19A7" w:rsidRPr="00EA19A7" w:rsidRDefault="00EA19A7" w:rsidP="00EA19A7">
      <w:pPr>
        <w:spacing w:after="0" w:line="240" w:lineRule="auto"/>
        <w:ind w:firstLine="709"/>
        <w:jc w:val="both"/>
        <w:rPr>
          <w:rFonts w:ascii="Times New Roman" w:eastAsia="Calibri" w:hAnsi="Times New Roman" w:cs="Times New Roman"/>
          <w:color w:val="000000"/>
          <w:sz w:val="24"/>
          <w:szCs w:val="24"/>
          <w:lang w:eastAsia="hr-HR"/>
        </w:rPr>
      </w:pPr>
      <w:r w:rsidRPr="00EA19A7">
        <w:rPr>
          <w:rFonts w:ascii="Times New Roman" w:eastAsia="Calibri" w:hAnsi="Times New Roman" w:cs="Times New Roman"/>
          <w:color w:val="000000"/>
          <w:sz w:val="24"/>
          <w:szCs w:val="24"/>
          <w:lang w:eastAsia="hr-HR"/>
        </w:rPr>
        <w:t xml:space="preserve">U prvom polugodištu 2021. godine održane su dvije sjednice Skupštine </w:t>
      </w:r>
      <w:proofErr w:type="spellStart"/>
      <w:r w:rsidRPr="00EA19A7">
        <w:rPr>
          <w:rFonts w:ascii="Times New Roman" w:eastAsia="Calibri" w:hAnsi="Times New Roman" w:cs="Times New Roman"/>
          <w:color w:val="000000"/>
          <w:sz w:val="24"/>
          <w:szCs w:val="24"/>
          <w:lang w:eastAsia="hr-HR"/>
        </w:rPr>
        <w:t>udjelničara</w:t>
      </w:r>
      <w:proofErr w:type="spellEnd"/>
      <w:r w:rsidRPr="00EA19A7">
        <w:rPr>
          <w:rFonts w:ascii="Times New Roman" w:eastAsia="Calibri" w:hAnsi="Times New Roman" w:cs="Times New Roman"/>
          <w:color w:val="000000"/>
          <w:sz w:val="24"/>
          <w:szCs w:val="24"/>
          <w:lang w:eastAsia="hr-HR"/>
        </w:rPr>
        <w:t xml:space="preserve"> Radija otok Krk. Od bitnih stavaka treba izdvojiti usvajanje Izvještaja rada i poslovanja za razdoblje lipanj – prosinac 2020. godine, Financijskog izvješća za 2020. godinu te Financijskog plana i Plana poslovanja za 2021. godinu.</w:t>
      </w:r>
    </w:p>
    <w:p w14:paraId="1914616F" w14:textId="77777777" w:rsidR="00EA19A7" w:rsidRPr="00EA19A7" w:rsidRDefault="00EA19A7" w:rsidP="00EA19A7">
      <w:pPr>
        <w:spacing w:after="0" w:line="240" w:lineRule="auto"/>
        <w:ind w:left="720"/>
        <w:contextualSpacing/>
        <w:rPr>
          <w:rFonts w:ascii="Times New Roman" w:eastAsia="Calibri" w:hAnsi="Times New Roman" w:cs="Times New Roman"/>
          <w:b/>
          <w:bCs/>
          <w:color w:val="000000"/>
          <w:sz w:val="24"/>
          <w:szCs w:val="24"/>
          <w:lang w:eastAsia="hr-HR"/>
        </w:rPr>
      </w:pPr>
    </w:p>
    <w:p w14:paraId="3DEA96B2" w14:textId="77777777" w:rsidR="00EA19A7" w:rsidRPr="00EA19A7" w:rsidRDefault="00EA19A7" w:rsidP="00EA19A7">
      <w:pPr>
        <w:spacing w:after="0" w:line="240" w:lineRule="auto"/>
        <w:ind w:left="720"/>
        <w:contextualSpacing/>
        <w:rPr>
          <w:rFonts w:ascii="Times New Roman" w:eastAsia="Calibri" w:hAnsi="Times New Roman" w:cs="Times New Roman"/>
          <w:b/>
          <w:bCs/>
          <w:color w:val="000000"/>
          <w:sz w:val="24"/>
          <w:szCs w:val="24"/>
          <w:lang w:eastAsia="hr-HR"/>
        </w:rPr>
      </w:pPr>
    </w:p>
    <w:p w14:paraId="6BA40D6B" w14:textId="77777777" w:rsidR="00EA19A7" w:rsidRPr="00EA19A7" w:rsidRDefault="00EA19A7" w:rsidP="00EA19A7">
      <w:pPr>
        <w:numPr>
          <w:ilvl w:val="0"/>
          <w:numId w:val="3"/>
        </w:numPr>
        <w:spacing w:after="0" w:line="240" w:lineRule="auto"/>
        <w:contextualSpacing/>
        <w:jc w:val="both"/>
        <w:rPr>
          <w:rFonts w:ascii="Times New Roman" w:eastAsia="Calibri" w:hAnsi="Times New Roman" w:cs="Times New Roman"/>
          <w:b/>
          <w:bCs/>
          <w:color w:val="000000"/>
          <w:sz w:val="24"/>
          <w:szCs w:val="24"/>
          <w:lang w:eastAsia="hr-HR"/>
        </w:rPr>
      </w:pPr>
      <w:r w:rsidRPr="00EA19A7">
        <w:rPr>
          <w:rFonts w:ascii="Times New Roman" w:eastAsia="Calibri" w:hAnsi="Times New Roman" w:cs="Times New Roman"/>
          <w:b/>
          <w:bCs/>
          <w:color w:val="000000"/>
          <w:sz w:val="24"/>
          <w:szCs w:val="24"/>
          <w:lang w:eastAsia="hr-HR"/>
        </w:rPr>
        <w:t>Članica Skupštine Zračne luke Rijeka d.o.o.</w:t>
      </w:r>
    </w:p>
    <w:p w14:paraId="0FA3AB26" w14:textId="77777777" w:rsidR="00EA19A7" w:rsidRPr="00EA19A7" w:rsidRDefault="00EA19A7" w:rsidP="00EA19A7">
      <w:pPr>
        <w:spacing w:after="0" w:line="240" w:lineRule="auto"/>
        <w:jc w:val="both"/>
        <w:rPr>
          <w:rFonts w:ascii="Times New Roman" w:eastAsia="Calibri" w:hAnsi="Times New Roman" w:cs="Times New Roman"/>
          <w:b/>
          <w:bCs/>
          <w:color w:val="000000"/>
          <w:sz w:val="24"/>
          <w:szCs w:val="24"/>
          <w:lang w:eastAsia="hr-HR"/>
        </w:rPr>
      </w:pPr>
    </w:p>
    <w:p w14:paraId="14E98C3A" w14:textId="77777777" w:rsidR="00EA19A7" w:rsidRPr="00EA19A7" w:rsidRDefault="00EA19A7" w:rsidP="00EA19A7">
      <w:pPr>
        <w:spacing w:after="0" w:line="240" w:lineRule="auto"/>
        <w:ind w:firstLine="709"/>
        <w:jc w:val="both"/>
        <w:rPr>
          <w:rFonts w:ascii="Times New Roman" w:eastAsia="Calibri" w:hAnsi="Times New Roman" w:cs="Times New Roman"/>
          <w:color w:val="000000"/>
          <w:sz w:val="24"/>
          <w:szCs w:val="24"/>
          <w:lang w:eastAsia="hr-HR"/>
        </w:rPr>
      </w:pPr>
      <w:r w:rsidRPr="00EA19A7">
        <w:rPr>
          <w:rFonts w:ascii="Times New Roman" w:eastAsia="Calibri" w:hAnsi="Times New Roman" w:cs="Times New Roman"/>
          <w:color w:val="000000"/>
          <w:sz w:val="24"/>
          <w:szCs w:val="24"/>
          <w:lang w:eastAsia="hr-HR"/>
        </w:rPr>
        <w:t xml:space="preserve">U izvještajnom razdoblju održana je jedna sjednica Skupštine društva Zračna luka Rijeka d.o.o. na kojoj je donesena Odluka o odabiru revizorskog društva za obavljanje revizije financijskih izvještaja društva Zračna luka Rijeka d.o.o. za 2020. godinu. Također, članovi Skupštine su izvješteni o odnosima između društva Zračna luka Rijeka d.o.o. i društva Hrvatska kontrola zrakoplovnog prometa d.o.o. </w:t>
      </w:r>
    </w:p>
    <w:p w14:paraId="5EB5421E" w14:textId="77777777" w:rsidR="00EA19A7" w:rsidRPr="00EA19A7" w:rsidRDefault="00EA19A7" w:rsidP="00EA19A7">
      <w:pPr>
        <w:spacing w:after="0" w:line="240" w:lineRule="auto"/>
        <w:ind w:left="720"/>
        <w:contextualSpacing/>
        <w:rPr>
          <w:rFonts w:ascii="Times New Roman" w:eastAsia="Calibri" w:hAnsi="Times New Roman" w:cs="Times New Roman"/>
          <w:b/>
          <w:bCs/>
          <w:color w:val="000000"/>
          <w:sz w:val="24"/>
          <w:szCs w:val="24"/>
          <w:lang w:eastAsia="hr-HR"/>
        </w:rPr>
      </w:pPr>
    </w:p>
    <w:p w14:paraId="6AB669D0" w14:textId="77777777" w:rsidR="00EA19A7" w:rsidRPr="00174673" w:rsidRDefault="00EA19A7" w:rsidP="00EA19A7">
      <w:pPr>
        <w:numPr>
          <w:ilvl w:val="0"/>
          <w:numId w:val="3"/>
        </w:numPr>
        <w:spacing w:after="0" w:line="240" w:lineRule="auto"/>
        <w:contextualSpacing/>
        <w:jc w:val="both"/>
        <w:rPr>
          <w:rFonts w:ascii="Times New Roman" w:eastAsia="Calibri" w:hAnsi="Times New Roman" w:cs="Times New Roman"/>
          <w:b/>
          <w:bCs/>
          <w:color w:val="000000"/>
          <w:sz w:val="24"/>
          <w:szCs w:val="24"/>
          <w:lang w:eastAsia="hr-HR"/>
        </w:rPr>
      </w:pPr>
      <w:r w:rsidRPr="00174673">
        <w:rPr>
          <w:rFonts w:ascii="Times New Roman" w:eastAsia="Calibri" w:hAnsi="Times New Roman" w:cs="Times New Roman"/>
          <w:b/>
          <w:bCs/>
          <w:color w:val="000000"/>
          <w:sz w:val="24"/>
          <w:szCs w:val="24"/>
          <w:lang w:eastAsia="hr-HR"/>
        </w:rPr>
        <w:t>Članica Skupštine Žičara Učka d.o.o.</w:t>
      </w:r>
    </w:p>
    <w:p w14:paraId="7306467F" w14:textId="77777777" w:rsidR="00EA19A7" w:rsidRPr="00174673" w:rsidRDefault="00EA19A7" w:rsidP="00EA19A7">
      <w:pPr>
        <w:spacing w:after="0" w:line="240" w:lineRule="auto"/>
        <w:ind w:left="720"/>
        <w:contextualSpacing/>
        <w:rPr>
          <w:rFonts w:ascii="Times New Roman" w:eastAsia="Calibri" w:hAnsi="Times New Roman" w:cs="Times New Roman"/>
          <w:b/>
          <w:bCs/>
          <w:color w:val="000000"/>
          <w:sz w:val="24"/>
          <w:szCs w:val="24"/>
          <w:lang w:eastAsia="hr-HR"/>
        </w:rPr>
      </w:pPr>
    </w:p>
    <w:p w14:paraId="52CB7297" w14:textId="08456F67" w:rsidR="00EA19A7" w:rsidRPr="00174673" w:rsidRDefault="00174673" w:rsidP="00EA19A7">
      <w:pPr>
        <w:spacing w:after="0" w:line="240" w:lineRule="auto"/>
        <w:ind w:firstLine="709"/>
        <w:jc w:val="both"/>
        <w:rPr>
          <w:rFonts w:ascii="Times New Roman" w:eastAsia="Calibri" w:hAnsi="Times New Roman" w:cs="Times New Roman"/>
          <w:color w:val="000000"/>
          <w:sz w:val="24"/>
          <w:szCs w:val="24"/>
          <w:lang w:eastAsia="hr-HR"/>
        </w:rPr>
      </w:pPr>
      <w:r>
        <w:rPr>
          <w:rFonts w:ascii="Times New Roman" w:eastAsia="Calibri" w:hAnsi="Times New Roman" w:cs="Times New Roman"/>
          <w:color w:val="000000"/>
          <w:sz w:val="24"/>
          <w:szCs w:val="24"/>
          <w:lang w:eastAsia="hr-HR"/>
        </w:rPr>
        <w:t xml:space="preserve">U izvještajnom razdoblju nije održana sjednica Skupštine društva, zbog </w:t>
      </w:r>
      <w:proofErr w:type="spellStart"/>
      <w:r>
        <w:rPr>
          <w:rFonts w:ascii="Times New Roman" w:eastAsia="Calibri" w:hAnsi="Times New Roman" w:cs="Times New Roman"/>
          <w:color w:val="000000"/>
          <w:sz w:val="24"/>
          <w:szCs w:val="24"/>
          <w:lang w:eastAsia="hr-HR"/>
        </w:rPr>
        <w:t>pandemije</w:t>
      </w:r>
      <w:proofErr w:type="spellEnd"/>
      <w:r>
        <w:rPr>
          <w:rFonts w:ascii="Times New Roman" w:eastAsia="Calibri" w:hAnsi="Times New Roman" w:cs="Times New Roman"/>
          <w:color w:val="000000"/>
          <w:sz w:val="24"/>
          <w:szCs w:val="24"/>
          <w:lang w:eastAsia="hr-HR"/>
        </w:rPr>
        <w:t xml:space="preserve"> bolesti COVID 19. Inače od projektne dokumentacije glavni projekt je u visokom stupnju gotovosti i čeka se dopuna Studije utjecaja na okoliš, koju je zatražila Primorsko-goranska županija.</w:t>
      </w:r>
    </w:p>
    <w:p w14:paraId="61F7FFD1" w14:textId="77777777" w:rsidR="00EA19A7" w:rsidRPr="00EA19A7" w:rsidRDefault="00EA19A7" w:rsidP="00EA19A7">
      <w:pPr>
        <w:spacing w:after="0" w:line="240" w:lineRule="auto"/>
        <w:jc w:val="both"/>
        <w:rPr>
          <w:rFonts w:ascii="Times New Roman" w:eastAsia="Calibri" w:hAnsi="Times New Roman" w:cs="Times New Roman"/>
          <w:b/>
          <w:bCs/>
          <w:color w:val="000000"/>
          <w:sz w:val="24"/>
          <w:szCs w:val="24"/>
          <w:highlight w:val="yellow"/>
          <w:lang w:eastAsia="hr-HR"/>
        </w:rPr>
      </w:pPr>
    </w:p>
    <w:p w14:paraId="021DE386" w14:textId="77777777" w:rsidR="00EA19A7" w:rsidRPr="0060382F" w:rsidRDefault="00EA19A7" w:rsidP="00EA19A7">
      <w:pPr>
        <w:numPr>
          <w:ilvl w:val="0"/>
          <w:numId w:val="3"/>
        </w:numPr>
        <w:spacing w:after="0" w:line="240" w:lineRule="auto"/>
        <w:contextualSpacing/>
        <w:jc w:val="both"/>
        <w:rPr>
          <w:rFonts w:ascii="Times New Roman" w:eastAsia="Calibri" w:hAnsi="Times New Roman" w:cs="Times New Roman"/>
          <w:b/>
          <w:bCs/>
          <w:color w:val="000000"/>
          <w:sz w:val="24"/>
          <w:szCs w:val="24"/>
          <w:lang w:eastAsia="hr-HR"/>
        </w:rPr>
      </w:pPr>
      <w:r w:rsidRPr="0060382F">
        <w:rPr>
          <w:rFonts w:ascii="Times New Roman" w:eastAsia="Calibri" w:hAnsi="Times New Roman" w:cs="Times New Roman"/>
          <w:b/>
          <w:bCs/>
          <w:color w:val="000000"/>
          <w:sz w:val="24"/>
          <w:szCs w:val="24"/>
          <w:lang w:eastAsia="hr-HR"/>
        </w:rPr>
        <w:t>Predsjednica Odbora vjerovnika DINA Petrokemija d.d. u stečaju</w:t>
      </w:r>
    </w:p>
    <w:p w14:paraId="4FAE430D" w14:textId="77777777" w:rsidR="00EA19A7" w:rsidRPr="00EA19A7" w:rsidRDefault="00EA19A7" w:rsidP="00EA19A7">
      <w:pPr>
        <w:spacing w:after="0" w:line="240" w:lineRule="auto"/>
        <w:jc w:val="both"/>
        <w:rPr>
          <w:rFonts w:ascii="Times New Roman" w:eastAsia="Calibri" w:hAnsi="Times New Roman" w:cs="Times New Roman"/>
          <w:b/>
          <w:bCs/>
          <w:color w:val="000000"/>
          <w:sz w:val="24"/>
          <w:szCs w:val="24"/>
          <w:lang w:eastAsia="hr-HR"/>
        </w:rPr>
      </w:pPr>
    </w:p>
    <w:p w14:paraId="4F0F9C06" w14:textId="316A67AF" w:rsidR="0060382F" w:rsidRPr="00A55960" w:rsidRDefault="0060382F" w:rsidP="0060382F">
      <w:pPr>
        <w:spacing w:after="0" w:line="240" w:lineRule="auto"/>
        <w:ind w:firstLine="708"/>
        <w:jc w:val="both"/>
        <w:rPr>
          <w:rFonts w:ascii="Times New Roman" w:eastAsia="Times New Roman" w:hAnsi="Times New Roman" w:cs="Times New Roman"/>
          <w:sz w:val="24"/>
          <w:szCs w:val="24"/>
          <w:lang w:eastAsia="hr-HR"/>
        </w:rPr>
      </w:pPr>
      <w:r w:rsidRPr="00A55960">
        <w:rPr>
          <w:rFonts w:ascii="Times New Roman" w:eastAsia="Times New Roman" w:hAnsi="Times New Roman" w:cs="Times New Roman"/>
          <w:sz w:val="24"/>
          <w:szCs w:val="24"/>
          <w:lang w:eastAsia="hr-HR"/>
        </w:rPr>
        <w:t>U izvještajnom razdoblju nije održana sjednica Odbora vjerovnika.</w:t>
      </w:r>
      <w:r>
        <w:rPr>
          <w:rFonts w:ascii="Times New Roman" w:eastAsia="Times New Roman" w:hAnsi="Times New Roman" w:cs="Times New Roman"/>
          <w:sz w:val="24"/>
          <w:szCs w:val="24"/>
          <w:lang w:eastAsia="hr-HR"/>
        </w:rPr>
        <w:t xml:space="preserve"> Navedeni odbor vjerovnika još uvijek egzistira, ali nije aktivan. Postoji ne unovčiva stečajna masa koja se u naravi sastoji od vodnih kanala čiji status još nije </w:t>
      </w:r>
      <w:proofErr w:type="spellStart"/>
      <w:r>
        <w:rPr>
          <w:rFonts w:ascii="Times New Roman" w:eastAsia="Times New Roman" w:hAnsi="Times New Roman" w:cs="Times New Roman"/>
          <w:sz w:val="24"/>
          <w:szCs w:val="24"/>
          <w:lang w:eastAsia="hr-HR"/>
        </w:rPr>
        <w:t>rješen</w:t>
      </w:r>
      <w:proofErr w:type="spellEnd"/>
      <w:r>
        <w:rPr>
          <w:rFonts w:ascii="Times New Roman" w:eastAsia="Times New Roman" w:hAnsi="Times New Roman" w:cs="Times New Roman"/>
          <w:sz w:val="24"/>
          <w:szCs w:val="24"/>
          <w:lang w:eastAsia="hr-HR"/>
        </w:rPr>
        <w:t xml:space="preserve">. </w:t>
      </w:r>
    </w:p>
    <w:p w14:paraId="35F2EC75" w14:textId="77777777" w:rsidR="00174673" w:rsidRDefault="00174673" w:rsidP="00EA19A7">
      <w:pPr>
        <w:spacing w:after="0" w:line="240" w:lineRule="auto"/>
        <w:jc w:val="both"/>
        <w:rPr>
          <w:rFonts w:ascii="Times New Roman" w:eastAsia="Calibri" w:hAnsi="Times New Roman" w:cs="Times New Roman"/>
          <w:color w:val="000000"/>
          <w:sz w:val="24"/>
          <w:szCs w:val="24"/>
          <w:lang w:eastAsia="hr-HR"/>
        </w:rPr>
      </w:pPr>
    </w:p>
    <w:p w14:paraId="43660CF6" w14:textId="77777777" w:rsidR="00174673" w:rsidRPr="00EA19A7" w:rsidRDefault="00174673" w:rsidP="00EA19A7">
      <w:pPr>
        <w:spacing w:after="0" w:line="240" w:lineRule="auto"/>
        <w:jc w:val="both"/>
        <w:rPr>
          <w:rFonts w:ascii="Times New Roman" w:eastAsia="Calibri" w:hAnsi="Times New Roman" w:cs="Times New Roman"/>
          <w:color w:val="000000"/>
          <w:sz w:val="24"/>
          <w:szCs w:val="24"/>
          <w:lang w:eastAsia="hr-HR"/>
        </w:rPr>
      </w:pPr>
    </w:p>
    <w:p w14:paraId="22D67A39" w14:textId="77777777" w:rsidR="00EA19A7" w:rsidRPr="00EA19A7" w:rsidRDefault="00EA19A7" w:rsidP="00EA19A7">
      <w:pPr>
        <w:numPr>
          <w:ilvl w:val="0"/>
          <w:numId w:val="3"/>
        </w:numPr>
        <w:spacing w:after="0" w:line="240" w:lineRule="auto"/>
        <w:contextualSpacing/>
        <w:jc w:val="both"/>
        <w:rPr>
          <w:rFonts w:ascii="Times New Roman" w:eastAsia="Calibri" w:hAnsi="Times New Roman" w:cs="Times New Roman"/>
          <w:b/>
          <w:bCs/>
          <w:color w:val="000000"/>
          <w:sz w:val="24"/>
          <w:szCs w:val="24"/>
          <w:lang w:eastAsia="hr-HR"/>
        </w:rPr>
      </w:pPr>
      <w:r w:rsidRPr="00EA19A7">
        <w:rPr>
          <w:rFonts w:ascii="Times New Roman" w:eastAsia="Calibri" w:hAnsi="Times New Roman" w:cs="Times New Roman"/>
          <w:b/>
          <w:bCs/>
          <w:color w:val="000000"/>
          <w:sz w:val="24"/>
          <w:szCs w:val="24"/>
          <w:lang w:eastAsia="hr-HR"/>
        </w:rPr>
        <w:t xml:space="preserve">Članica koordinacije </w:t>
      </w:r>
      <w:proofErr w:type="spellStart"/>
      <w:r w:rsidRPr="00EA19A7">
        <w:rPr>
          <w:rFonts w:ascii="Times New Roman" w:eastAsia="Calibri" w:hAnsi="Times New Roman" w:cs="Times New Roman"/>
          <w:b/>
          <w:bCs/>
          <w:color w:val="000000"/>
          <w:sz w:val="24"/>
          <w:szCs w:val="24"/>
          <w:lang w:eastAsia="hr-HR"/>
        </w:rPr>
        <w:t>grado</w:t>
      </w:r>
      <w:proofErr w:type="spellEnd"/>
      <w:r w:rsidRPr="00EA19A7">
        <w:rPr>
          <w:rFonts w:ascii="Times New Roman" w:eastAsia="Calibri" w:hAnsi="Times New Roman" w:cs="Times New Roman"/>
          <w:b/>
          <w:bCs/>
          <w:color w:val="000000"/>
          <w:sz w:val="24"/>
          <w:szCs w:val="24"/>
          <w:lang w:eastAsia="hr-HR"/>
        </w:rPr>
        <w:t>/načelnika otoka Krka</w:t>
      </w:r>
    </w:p>
    <w:p w14:paraId="191BB1FA" w14:textId="77777777" w:rsidR="00EA19A7" w:rsidRPr="00EA19A7" w:rsidRDefault="00EA19A7" w:rsidP="00EA19A7">
      <w:pPr>
        <w:spacing w:after="0" w:line="240" w:lineRule="auto"/>
        <w:jc w:val="both"/>
        <w:rPr>
          <w:rFonts w:ascii="Times New Roman" w:eastAsia="Calibri" w:hAnsi="Times New Roman" w:cs="Times New Roman"/>
          <w:b/>
          <w:bCs/>
          <w:color w:val="000000"/>
          <w:sz w:val="24"/>
          <w:szCs w:val="24"/>
          <w:lang w:eastAsia="hr-HR"/>
        </w:rPr>
      </w:pPr>
    </w:p>
    <w:p w14:paraId="2A090178" w14:textId="5DC3C4A4" w:rsidR="00EA19A7" w:rsidRDefault="002D634B" w:rsidP="002D634B">
      <w:pPr>
        <w:spacing w:after="0" w:line="240" w:lineRule="auto"/>
        <w:ind w:firstLine="709"/>
        <w:jc w:val="both"/>
        <w:rPr>
          <w:rFonts w:ascii="Times New Roman" w:eastAsia="Calibri" w:hAnsi="Times New Roman" w:cs="Times New Roman"/>
          <w:b/>
          <w:bCs/>
          <w:color w:val="000000"/>
          <w:sz w:val="24"/>
          <w:szCs w:val="24"/>
          <w:lang w:eastAsia="hr-HR"/>
        </w:rPr>
      </w:pPr>
      <w:r>
        <w:rPr>
          <w:rFonts w:ascii="Times New Roman" w:eastAsia="Calibri" w:hAnsi="Times New Roman" w:cs="Times New Roman"/>
          <w:color w:val="000000"/>
          <w:sz w:val="24"/>
          <w:szCs w:val="24"/>
          <w:lang w:eastAsia="hr-HR"/>
        </w:rPr>
        <w:t xml:space="preserve">Zbog </w:t>
      </w:r>
      <w:proofErr w:type="spellStart"/>
      <w:r>
        <w:rPr>
          <w:rFonts w:ascii="Times New Roman" w:eastAsia="Calibri" w:hAnsi="Times New Roman" w:cs="Times New Roman"/>
          <w:color w:val="000000"/>
          <w:sz w:val="24"/>
          <w:szCs w:val="24"/>
          <w:lang w:eastAsia="hr-HR"/>
        </w:rPr>
        <w:t>pandemije</w:t>
      </w:r>
      <w:proofErr w:type="spellEnd"/>
      <w:r>
        <w:rPr>
          <w:rFonts w:ascii="Times New Roman" w:eastAsia="Calibri" w:hAnsi="Times New Roman" w:cs="Times New Roman"/>
          <w:color w:val="000000"/>
          <w:sz w:val="24"/>
          <w:szCs w:val="24"/>
          <w:lang w:eastAsia="hr-HR"/>
        </w:rPr>
        <w:t xml:space="preserve"> bolesti COVID 19, nisu se održavale sjednice koordinacije na uobičajeni način, već su se održavale putem </w:t>
      </w:r>
      <w:proofErr w:type="spellStart"/>
      <w:r>
        <w:rPr>
          <w:rFonts w:ascii="Times New Roman" w:eastAsia="Calibri" w:hAnsi="Times New Roman" w:cs="Times New Roman"/>
          <w:color w:val="000000"/>
          <w:sz w:val="24"/>
          <w:szCs w:val="24"/>
          <w:lang w:eastAsia="hr-HR"/>
        </w:rPr>
        <w:t>zoom</w:t>
      </w:r>
      <w:proofErr w:type="spellEnd"/>
      <w:r>
        <w:rPr>
          <w:rFonts w:ascii="Times New Roman" w:eastAsia="Calibri" w:hAnsi="Times New Roman" w:cs="Times New Roman"/>
          <w:color w:val="000000"/>
          <w:sz w:val="24"/>
          <w:szCs w:val="24"/>
          <w:lang w:eastAsia="hr-HR"/>
        </w:rPr>
        <w:t xml:space="preserve"> platforme ili drugih oblika komunikacije te eventualno u sklopu nekih drugih zajedničkih sastanaka. Predmet rasprave bili su zajednički problemi (dječji vrtić i sl.) te specifičnosti proizašle iz trenutačne epidemiološke situacije na otoku Krku.</w:t>
      </w:r>
    </w:p>
    <w:p w14:paraId="4CD7B52C" w14:textId="77777777" w:rsidR="00E97BE5" w:rsidRDefault="00E97BE5" w:rsidP="00EA19A7">
      <w:pPr>
        <w:spacing w:after="0" w:line="240" w:lineRule="auto"/>
        <w:jc w:val="both"/>
        <w:rPr>
          <w:rFonts w:ascii="Times New Roman" w:eastAsia="Calibri" w:hAnsi="Times New Roman" w:cs="Times New Roman"/>
          <w:b/>
          <w:bCs/>
          <w:color w:val="000000"/>
          <w:sz w:val="24"/>
          <w:szCs w:val="24"/>
          <w:lang w:eastAsia="hr-HR"/>
        </w:rPr>
      </w:pPr>
    </w:p>
    <w:p w14:paraId="3EC26BA6" w14:textId="77777777" w:rsidR="000C6AA5" w:rsidRDefault="000C6AA5" w:rsidP="00EA19A7">
      <w:pPr>
        <w:spacing w:after="0" w:line="240" w:lineRule="auto"/>
        <w:jc w:val="both"/>
        <w:rPr>
          <w:rFonts w:ascii="Times New Roman" w:eastAsia="Calibri" w:hAnsi="Times New Roman" w:cs="Times New Roman"/>
          <w:b/>
          <w:bCs/>
          <w:color w:val="000000"/>
          <w:sz w:val="24"/>
          <w:szCs w:val="24"/>
          <w:lang w:eastAsia="hr-HR"/>
        </w:rPr>
      </w:pPr>
    </w:p>
    <w:p w14:paraId="43A882D1" w14:textId="77777777" w:rsidR="000C6AA5" w:rsidRDefault="000C6AA5" w:rsidP="00EA19A7">
      <w:pPr>
        <w:spacing w:after="0" w:line="240" w:lineRule="auto"/>
        <w:jc w:val="both"/>
        <w:rPr>
          <w:rFonts w:ascii="Times New Roman" w:eastAsia="Calibri" w:hAnsi="Times New Roman" w:cs="Times New Roman"/>
          <w:b/>
          <w:bCs/>
          <w:color w:val="000000"/>
          <w:sz w:val="24"/>
          <w:szCs w:val="24"/>
          <w:lang w:eastAsia="hr-HR"/>
        </w:rPr>
      </w:pPr>
    </w:p>
    <w:p w14:paraId="7E1D8F58" w14:textId="77777777" w:rsidR="00FA4F1E" w:rsidRDefault="00FA4F1E" w:rsidP="00EA19A7">
      <w:pPr>
        <w:spacing w:after="0" w:line="240" w:lineRule="auto"/>
        <w:jc w:val="both"/>
        <w:rPr>
          <w:rFonts w:ascii="Times New Roman" w:eastAsia="Calibri" w:hAnsi="Times New Roman" w:cs="Times New Roman"/>
          <w:b/>
          <w:bCs/>
          <w:color w:val="000000"/>
          <w:sz w:val="24"/>
          <w:szCs w:val="24"/>
          <w:lang w:eastAsia="hr-HR"/>
        </w:rPr>
      </w:pPr>
    </w:p>
    <w:p w14:paraId="32AF58A7" w14:textId="77777777" w:rsidR="000C6AA5" w:rsidRDefault="000C6AA5" w:rsidP="00EA19A7">
      <w:pPr>
        <w:spacing w:after="0" w:line="240" w:lineRule="auto"/>
        <w:jc w:val="both"/>
        <w:rPr>
          <w:rFonts w:ascii="Times New Roman" w:eastAsia="Calibri" w:hAnsi="Times New Roman" w:cs="Times New Roman"/>
          <w:b/>
          <w:bCs/>
          <w:color w:val="000000"/>
          <w:sz w:val="24"/>
          <w:szCs w:val="24"/>
          <w:lang w:eastAsia="hr-HR"/>
        </w:rPr>
      </w:pPr>
    </w:p>
    <w:p w14:paraId="0BE8D883" w14:textId="77777777" w:rsidR="000C6AA5" w:rsidRDefault="000C6AA5" w:rsidP="00EA19A7">
      <w:pPr>
        <w:spacing w:after="0" w:line="240" w:lineRule="auto"/>
        <w:jc w:val="both"/>
        <w:rPr>
          <w:rFonts w:ascii="Times New Roman" w:eastAsia="Calibri" w:hAnsi="Times New Roman" w:cs="Times New Roman"/>
          <w:b/>
          <w:bCs/>
          <w:color w:val="000000"/>
          <w:sz w:val="24"/>
          <w:szCs w:val="24"/>
          <w:lang w:eastAsia="hr-HR"/>
        </w:rPr>
      </w:pPr>
    </w:p>
    <w:p w14:paraId="7EC6C4E5" w14:textId="77777777" w:rsidR="000C6AA5" w:rsidRPr="00EA19A7" w:rsidRDefault="000C6AA5" w:rsidP="00EA19A7">
      <w:pPr>
        <w:spacing w:after="0" w:line="240" w:lineRule="auto"/>
        <w:jc w:val="both"/>
        <w:rPr>
          <w:rFonts w:ascii="Times New Roman" w:eastAsia="Calibri" w:hAnsi="Times New Roman" w:cs="Times New Roman"/>
          <w:b/>
          <w:bCs/>
          <w:color w:val="000000"/>
          <w:sz w:val="24"/>
          <w:szCs w:val="24"/>
          <w:lang w:eastAsia="hr-HR"/>
        </w:rPr>
      </w:pPr>
    </w:p>
    <w:p w14:paraId="368A0FF7" w14:textId="77777777" w:rsidR="00EA19A7" w:rsidRPr="00EA19A7" w:rsidRDefault="00EA19A7" w:rsidP="00EA19A7">
      <w:pPr>
        <w:numPr>
          <w:ilvl w:val="0"/>
          <w:numId w:val="3"/>
        </w:numPr>
        <w:spacing w:after="0" w:line="240" w:lineRule="auto"/>
        <w:contextualSpacing/>
        <w:jc w:val="both"/>
        <w:rPr>
          <w:rFonts w:ascii="Times New Roman" w:eastAsia="Calibri" w:hAnsi="Times New Roman" w:cs="Times New Roman"/>
          <w:b/>
          <w:bCs/>
          <w:color w:val="000000"/>
          <w:sz w:val="24"/>
          <w:szCs w:val="24"/>
          <w:lang w:eastAsia="hr-HR"/>
        </w:rPr>
      </w:pPr>
      <w:r w:rsidRPr="00EA19A7">
        <w:rPr>
          <w:rFonts w:ascii="Times New Roman" w:eastAsia="Calibri" w:hAnsi="Times New Roman" w:cs="Times New Roman"/>
          <w:b/>
          <w:bCs/>
          <w:color w:val="000000"/>
          <w:sz w:val="24"/>
          <w:szCs w:val="24"/>
          <w:lang w:eastAsia="hr-HR"/>
        </w:rPr>
        <w:lastRenderedPageBreak/>
        <w:t>Predsjednica Skupštine i Turističkog vijeća Turističke zajednice Općine Omišalj</w:t>
      </w:r>
    </w:p>
    <w:p w14:paraId="6993597C" w14:textId="77777777" w:rsidR="00EA19A7" w:rsidRPr="00EA19A7" w:rsidRDefault="00EA19A7" w:rsidP="00EA19A7">
      <w:pPr>
        <w:spacing w:after="0" w:line="240" w:lineRule="auto"/>
        <w:jc w:val="both"/>
        <w:rPr>
          <w:rFonts w:ascii="Times New Roman" w:eastAsia="Calibri" w:hAnsi="Times New Roman" w:cs="Times New Roman"/>
          <w:b/>
          <w:bCs/>
          <w:color w:val="000000"/>
          <w:sz w:val="24"/>
          <w:szCs w:val="24"/>
          <w:lang w:eastAsia="hr-HR"/>
        </w:rPr>
      </w:pPr>
    </w:p>
    <w:p w14:paraId="23569B62" w14:textId="77777777" w:rsidR="00E97BE5" w:rsidRPr="00E97BE5" w:rsidRDefault="00E97BE5" w:rsidP="00E97BE5">
      <w:pPr>
        <w:spacing w:after="0" w:line="240" w:lineRule="auto"/>
        <w:ind w:firstLine="709"/>
        <w:jc w:val="both"/>
        <w:rPr>
          <w:rFonts w:ascii="Times New Roman" w:hAnsi="Times New Roman" w:cs="Times New Roman"/>
          <w:color w:val="000000"/>
          <w:sz w:val="24"/>
          <w:szCs w:val="24"/>
          <w:lang w:eastAsia="hr-HR"/>
        </w:rPr>
      </w:pPr>
      <w:r w:rsidRPr="00E97BE5">
        <w:rPr>
          <w:rFonts w:ascii="Times New Roman" w:hAnsi="Times New Roman" w:cs="Times New Roman"/>
          <w:color w:val="000000"/>
          <w:sz w:val="24"/>
          <w:szCs w:val="24"/>
          <w:lang w:eastAsia="hr-HR"/>
        </w:rPr>
        <w:t>U izvještajnom razdoblju održana je jedna sjednica Skupštine i jedna sjednica Turističkog vijeća TZO Omišalj.</w:t>
      </w:r>
    </w:p>
    <w:p w14:paraId="4C93B885" w14:textId="77777777" w:rsidR="00E97BE5" w:rsidRPr="00E97BE5" w:rsidRDefault="00E97BE5" w:rsidP="00E97BE5">
      <w:pPr>
        <w:spacing w:after="0" w:line="240" w:lineRule="auto"/>
        <w:ind w:firstLine="709"/>
        <w:jc w:val="both"/>
        <w:rPr>
          <w:rFonts w:ascii="Times New Roman" w:hAnsi="Times New Roman" w:cs="Times New Roman"/>
          <w:color w:val="000000"/>
          <w:sz w:val="24"/>
          <w:szCs w:val="24"/>
          <w:lang w:eastAsia="hr-HR"/>
        </w:rPr>
      </w:pPr>
      <w:r w:rsidRPr="00E97BE5">
        <w:rPr>
          <w:rFonts w:ascii="Times New Roman" w:hAnsi="Times New Roman" w:cs="Times New Roman"/>
          <w:color w:val="000000"/>
          <w:sz w:val="24"/>
          <w:szCs w:val="24"/>
          <w:lang w:eastAsia="hr-HR"/>
        </w:rPr>
        <w:t>Na sjednicama oba tijela prihvaćena su sva propisana izvješća TZO Omišalj za 2020. godinu, te je usvojen Program rada i financijskog plana za 2021. godinu. Sudionici su također obaviješteni o planovima za turističku sezonu 2021. godine, kao i projektu „</w:t>
      </w:r>
      <w:proofErr w:type="spellStart"/>
      <w:r w:rsidRPr="00E97BE5">
        <w:rPr>
          <w:rFonts w:ascii="Times New Roman" w:hAnsi="Times New Roman" w:cs="Times New Roman"/>
          <w:color w:val="000000"/>
          <w:sz w:val="24"/>
          <w:szCs w:val="24"/>
          <w:lang w:eastAsia="hr-HR"/>
        </w:rPr>
        <w:t>Camino</w:t>
      </w:r>
      <w:proofErr w:type="spellEnd"/>
      <w:r w:rsidRPr="00E97BE5">
        <w:rPr>
          <w:rFonts w:ascii="Times New Roman" w:hAnsi="Times New Roman" w:cs="Times New Roman"/>
          <w:color w:val="000000"/>
          <w:sz w:val="24"/>
          <w:szCs w:val="24"/>
          <w:lang w:eastAsia="hr-HR"/>
        </w:rPr>
        <w:t xml:space="preserve"> Krk“.</w:t>
      </w:r>
    </w:p>
    <w:p w14:paraId="5A1AAFD0" w14:textId="77777777" w:rsidR="00E97BE5" w:rsidRPr="00E97BE5" w:rsidRDefault="00E97BE5" w:rsidP="00E97BE5">
      <w:pPr>
        <w:spacing w:after="0" w:line="240" w:lineRule="auto"/>
        <w:ind w:firstLine="709"/>
        <w:jc w:val="both"/>
        <w:rPr>
          <w:rFonts w:ascii="Times New Roman" w:hAnsi="Times New Roman" w:cs="Times New Roman"/>
          <w:color w:val="000000"/>
          <w:sz w:val="24"/>
          <w:szCs w:val="24"/>
          <w:lang w:eastAsia="hr-HR"/>
        </w:rPr>
      </w:pPr>
      <w:r w:rsidRPr="00E97BE5">
        <w:rPr>
          <w:rFonts w:ascii="Times New Roman" w:hAnsi="Times New Roman" w:cs="Times New Roman"/>
          <w:color w:val="000000"/>
          <w:sz w:val="24"/>
          <w:szCs w:val="24"/>
          <w:lang w:eastAsia="hr-HR"/>
        </w:rPr>
        <w:t xml:space="preserve"> Važno je napomenuti i da su na sjednici Turističkog vijeća dodatno usvojeni novi Pravilnik o radu, Pravilnik o blagajničkom poslovanju, Pravilnik o naknadi putnih i drugih troškova te Odluka o utvrđivanju blagajničkog minimuma i maksimuma, sve sukladno odredbama novog Zakona o turističkim zajednicama i promicanju hrvatskog turizma („Narodne novine“ broj 52/19 i 42/20).</w:t>
      </w:r>
    </w:p>
    <w:p w14:paraId="36A3D27F" w14:textId="77777777" w:rsidR="00EA19A7" w:rsidRPr="00EA19A7" w:rsidRDefault="00EA19A7" w:rsidP="00EA19A7">
      <w:pPr>
        <w:spacing w:after="0" w:line="240" w:lineRule="auto"/>
        <w:ind w:left="720"/>
        <w:contextualSpacing/>
        <w:rPr>
          <w:rFonts w:ascii="Times New Roman" w:eastAsia="Calibri" w:hAnsi="Times New Roman" w:cs="Times New Roman"/>
          <w:b/>
          <w:bCs/>
          <w:color w:val="000000"/>
          <w:sz w:val="24"/>
          <w:szCs w:val="24"/>
          <w:lang w:eastAsia="hr-HR"/>
        </w:rPr>
      </w:pPr>
    </w:p>
    <w:p w14:paraId="45CF2695" w14:textId="77777777" w:rsidR="00EA19A7" w:rsidRDefault="00EA19A7" w:rsidP="00EA19A7">
      <w:pPr>
        <w:numPr>
          <w:ilvl w:val="0"/>
          <w:numId w:val="3"/>
        </w:numPr>
        <w:spacing w:after="0" w:line="240" w:lineRule="auto"/>
        <w:contextualSpacing/>
        <w:jc w:val="both"/>
        <w:rPr>
          <w:rFonts w:ascii="Times New Roman" w:eastAsia="Calibri" w:hAnsi="Times New Roman" w:cs="Times New Roman"/>
          <w:b/>
          <w:bCs/>
          <w:color w:val="000000"/>
          <w:sz w:val="24"/>
          <w:szCs w:val="24"/>
          <w:lang w:eastAsia="hr-HR"/>
        </w:rPr>
      </w:pPr>
      <w:r w:rsidRPr="008319B8">
        <w:rPr>
          <w:rFonts w:ascii="Times New Roman" w:eastAsia="Calibri" w:hAnsi="Times New Roman" w:cs="Times New Roman"/>
          <w:b/>
          <w:bCs/>
          <w:color w:val="000000"/>
          <w:sz w:val="24"/>
          <w:szCs w:val="24"/>
          <w:lang w:eastAsia="hr-HR"/>
        </w:rPr>
        <w:t>Aktivnosti koje se odnose na plutajući LNG terminal</w:t>
      </w:r>
    </w:p>
    <w:p w14:paraId="4F5F4DC0" w14:textId="77777777" w:rsidR="00C619A9" w:rsidRDefault="00C619A9" w:rsidP="00C619A9">
      <w:pPr>
        <w:spacing w:after="0" w:line="240" w:lineRule="auto"/>
        <w:ind w:left="720"/>
        <w:contextualSpacing/>
        <w:jc w:val="both"/>
        <w:rPr>
          <w:rFonts w:ascii="Times New Roman" w:eastAsia="Calibri" w:hAnsi="Times New Roman" w:cs="Times New Roman"/>
          <w:b/>
          <w:bCs/>
          <w:color w:val="000000"/>
          <w:sz w:val="24"/>
          <w:szCs w:val="24"/>
          <w:lang w:eastAsia="hr-HR"/>
        </w:rPr>
      </w:pPr>
    </w:p>
    <w:p w14:paraId="42E0633C" w14:textId="77777777" w:rsidR="00C619A9" w:rsidRDefault="00C619A9" w:rsidP="00C619A9">
      <w:pPr>
        <w:spacing w:after="0" w:line="240" w:lineRule="auto"/>
        <w:ind w:left="720"/>
        <w:contextualSpacing/>
        <w:jc w:val="both"/>
        <w:rPr>
          <w:rFonts w:ascii="Times New Roman" w:eastAsia="Calibri" w:hAnsi="Times New Roman" w:cs="Times New Roman"/>
          <w:bCs/>
          <w:color w:val="000000"/>
          <w:sz w:val="24"/>
          <w:szCs w:val="24"/>
          <w:lang w:eastAsia="hr-HR"/>
        </w:rPr>
      </w:pPr>
      <w:r>
        <w:rPr>
          <w:rFonts w:ascii="Times New Roman" w:eastAsia="Calibri" w:hAnsi="Times New Roman" w:cs="Times New Roman"/>
          <w:bCs/>
          <w:color w:val="000000"/>
          <w:sz w:val="24"/>
          <w:szCs w:val="24"/>
          <w:lang w:eastAsia="hr-HR"/>
        </w:rPr>
        <w:t>Dana 16. ožujka 2021</w:t>
      </w:r>
      <w:r w:rsidRPr="00C619A9">
        <w:rPr>
          <w:rFonts w:ascii="Times New Roman" w:eastAsia="Calibri" w:hAnsi="Times New Roman" w:cs="Times New Roman"/>
          <w:bCs/>
          <w:color w:val="000000"/>
          <w:sz w:val="24"/>
          <w:szCs w:val="24"/>
          <w:lang w:eastAsia="hr-HR"/>
        </w:rPr>
        <w:t>.g.</w:t>
      </w:r>
      <w:r>
        <w:rPr>
          <w:rFonts w:ascii="Times New Roman" w:eastAsia="Calibri" w:hAnsi="Times New Roman" w:cs="Times New Roman"/>
          <w:bCs/>
          <w:color w:val="000000"/>
          <w:sz w:val="24"/>
          <w:szCs w:val="24"/>
          <w:lang w:eastAsia="hr-HR"/>
        </w:rPr>
        <w:t xml:space="preserve"> Ministarstvo unutarnjih poslova, Ravnateljstvo civilne zaštite </w:t>
      </w:r>
    </w:p>
    <w:p w14:paraId="1636B00B" w14:textId="3B43451D" w:rsidR="00C619A9" w:rsidRDefault="00C619A9" w:rsidP="00C619A9">
      <w:pPr>
        <w:spacing w:after="0" w:line="240" w:lineRule="auto"/>
        <w:contextualSpacing/>
        <w:jc w:val="both"/>
        <w:rPr>
          <w:rFonts w:ascii="Times New Roman" w:eastAsia="Calibri" w:hAnsi="Times New Roman" w:cs="Times New Roman"/>
          <w:bCs/>
          <w:color w:val="000000"/>
          <w:sz w:val="24"/>
          <w:szCs w:val="24"/>
          <w:lang w:eastAsia="hr-HR"/>
        </w:rPr>
      </w:pPr>
      <w:r>
        <w:rPr>
          <w:rFonts w:ascii="Times New Roman" w:eastAsia="Calibri" w:hAnsi="Times New Roman" w:cs="Times New Roman"/>
          <w:bCs/>
          <w:color w:val="000000"/>
          <w:sz w:val="24"/>
          <w:szCs w:val="24"/>
          <w:lang w:eastAsia="hr-HR"/>
        </w:rPr>
        <w:t>donijelo je Odluku o izradi Vanjskog plana civilne zaštite u slučaju nesreća koje uključuju opasne tvari za područje postrojenja Terminal za ukapljeni prirodni plin operatera LNG Hrvatska d.o.o.</w:t>
      </w:r>
      <w:r w:rsidR="008E34E0">
        <w:rPr>
          <w:rFonts w:ascii="Times New Roman" w:eastAsia="Calibri" w:hAnsi="Times New Roman" w:cs="Times New Roman"/>
          <w:bCs/>
          <w:color w:val="000000"/>
          <w:sz w:val="24"/>
          <w:szCs w:val="24"/>
          <w:lang w:eastAsia="hr-HR"/>
        </w:rPr>
        <w:t xml:space="preserve"> Nositelj izrade Vanjskog plana je Primorsko-goranska županija, koja je dužna donijeti navedeni plan u roku od godine dana od dana primitka Odluke. Općina Omišalj aktivno se je uključila u donošenje Vanjskog plana dostavom svojih primjedbi i prijedloga te kasnije komentiranjem zaprimljenog očitovanja na dostavljene primjedbe i prijedlog Općine Omišalj. Vanjski plan je još uvijek u izradi.</w:t>
      </w:r>
    </w:p>
    <w:p w14:paraId="52BCEB3B" w14:textId="77777777" w:rsidR="00634164" w:rsidRDefault="008E34E0" w:rsidP="00C619A9">
      <w:pPr>
        <w:spacing w:after="0" w:line="240" w:lineRule="auto"/>
        <w:contextualSpacing/>
        <w:jc w:val="both"/>
        <w:rPr>
          <w:rFonts w:ascii="Times New Roman" w:eastAsia="Calibri" w:hAnsi="Times New Roman" w:cs="Times New Roman"/>
          <w:bCs/>
          <w:color w:val="000000"/>
          <w:sz w:val="24"/>
          <w:szCs w:val="24"/>
          <w:lang w:eastAsia="hr-HR"/>
        </w:rPr>
      </w:pPr>
      <w:r>
        <w:rPr>
          <w:rFonts w:ascii="Times New Roman" w:eastAsia="Calibri" w:hAnsi="Times New Roman" w:cs="Times New Roman"/>
          <w:bCs/>
          <w:color w:val="000000"/>
          <w:sz w:val="24"/>
          <w:szCs w:val="24"/>
          <w:lang w:eastAsia="hr-HR"/>
        </w:rPr>
        <w:tab/>
        <w:t xml:space="preserve">Dana 24. lipnja 2021.g. LNG Hrvatska d.o.o. objavio je Obavijest o javnoj raspravi o </w:t>
      </w:r>
      <w:r w:rsidR="0030302D">
        <w:rPr>
          <w:rFonts w:ascii="Times New Roman" w:eastAsia="Calibri" w:hAnsi="Times New Roman" w:cs="Times New Roman"/>
          <w:bCs/>
          <w:color w:val="000000"/>
          <w:sz w:val="24"/>
          <w:szCs w:val="24"/>
          <w:lang w:eastAsia="hr-HR"/>
        </w:rPr>
        <w:t>P</w:t>
      </w:r>
      <w:r>
        <w:rPr>
          <w:rFonts w:ascii="Times New Roman" w:eastAsia="Calibri" w:hAnsi="Times New Roman" w:cs="Times New Roman"/>
          <w:bCs/>
          <w:color w:val="000000"/>
          <w:sz w:val="24"/>
          <w:szCs w:val="24"/>
          <w:lang w:eastAsia="hr-HR"/>
        </w:rPr>
        <w:t xml:space="preserve">rijedlogu </w:t>
      </w:r>
      <w:r w:rsidR="0030302D">
        <w:rPr>
          <w:rFonts w:ascii="Times New Roman" w:eastAsia="Calibri" w:hAnsi="Times New Roman" w:cs="Times New Roman"/>
          <w:bCs/>
          <w:color w:val="000000"/>
          <w:sz w:val="24"/>
          <w:szCs w:val="24"/>
          <w:lang w:eastAsia="hr-HR"/>
        </w:rPr>
        <w:t>p</w:t>
      </w:r>
      <w:r>
        <w:rPr>
          <w:rFonts w:ascii="Times New Roman" w:eastAsia="Calibri" w:hAnsi="Times New Roman" w:cs="Times New Roman"/>
          <w:bCs/>
          <w:color w:val="000000"/>
          <w:sz w:val="24"/>
          <w:szCs w:val="24"/>
          <w:lang w:eastAsia="hr-HR"/>
        </w:rPr>
        <w:t>ravila korištenja terminala za ukapljeni prirodni plin. Javna rasprava je trajala od 25. li</w:t>
      </w:r>
      <w:r w:rsidR="0030302D">
        <w:rPr>
          <w:rFonts w:ascii="Times New Roman" w:eastAsia="Calibri" w:hAnsi="Times New Roman" w:cs="Times New Roman"/>
          <w:bCs/>
          <w:color w:val="000000"/>
          <w:sz w:val="24"/>
          <w:szCs w:val="24"/>
          <w:lang w:eastAsia="hr-HR"/>
        </w:rPr>
        <w:t xml:space="preserve">pnja do 09. srpnja 2021.g. Općina Omišalj dala je primjedbe na navedeni prijedlog. Odgovor na dane primjedbe Općina Omišalj saznala je putem objave Rezultata javne rasprave na mrežnim stranicama LNG Hrvatska d.o.o. iz koje je vidljivo da primjedbe nisu prihvaćene već je dano pojašnjenje. </w:t>
      </w:r>
      <w:r w:rsidR="0030302D" w:rsidRPr="0030302D">
        <w:rPr>
          <w:rFonts w:ascii="Times New Roman" w:eastAsia="Calibri" w:hAnsi="Times New Roman" w:cs="Times New Roman"/>
          <w:bCs/>
          <w:color w:val="000000"/>
          <w:sz w:val="24"/>
          <w:szCs w:val="24"/>
          <w:lang w:eastAsia="hr-HR"/>
        </w:rPr>
        <w:t xml:space="preserve">Pravila korištenja terminala za ukapljeni prirodni plin </w:t>
      </w:r>
      <w:r w:rsidR="00E25564">
        <w:rPr>
          <w:rFonts w:ascii="Times New Roman" w:eastAsia="Calibri" w:hAnsi="Times New Roman" w:cs="Times New Roman"/>
          <w:bCs/>
          <w:color w:val="000000"/>
          <w:sz w:val="24"/>
          <w:szCs w:val="24"/>
          <w:lang w:eastAsia="hr-HR"/>
        </w:rPr>
        <w:t xml:space="preserve">usvojena su i objavljena u </w:t>
      </w:r>
      <w:r w:rsidR="0030302D" w:rsidRPr="0030302D">
        <w:rPr>
          <w:rFonts w:ascii="Times New Roman" w:eastAsia="Calibri" w:hAnsi="Times New Roman" w:cs="Times New Roman"/>
          <w:bCs/>
          <w:color w:val="000000"/>
          <w:sz w:val="24"/>
          <w:szCs w:val="24"/>
          <w:lang w:eastAsia="hr-HR"/>
        </w:rPr>
        <w:t>N</w:t>
      </w:r>
      <w:r w:rsidR="00E25564">
        <w:rPr>
          <w:rFonts w:ascii="Times New Roman" w:eastAsia="Calibri" w:hAnsi="Times New Roman" w:cs="Times New Roman"/>
          <w:bCs/>
          <w:color w:val="000000"/>
          <w:sz w:val="24"/>
          <w:szCs w:val="24"/>
          <w:lang w:eastAsia="hr-HR"/>
        </w:rPr>
        <w:t>arodnim novinama broj</w:t>
      </w:r>
      <w:r w:rsidR="0030302D" w:rsidRPr="0030302D">
        <w:rPr>
          <w:rFonts w:ascii="Times New Roman" w:eastAsia="Calibri" w:hAnsi="Times New Roman" w:cs="Times New Roman"/>
          <w:bCs/>
          <w:color w:val="000000"/>
          <w:sz w:val="24"/>
          <w:szCs w:val="24"/>
          <w:lang w:eastAsia="hr-HR"/>
        </w:rPr>
        <w:t xml:space="preserve"> 87/21</w:t>
      </w:r>
      <w:r w:rsidR="00E25564">
        <w:rPr>
          <w:rFonts w:ascii="Times New Roman" w:eastAsia="Calibri" w:hAnsi="Times New Roman" w:cs="Times New Roman"/>
          <w:bCs/>
          <w:color w:val="000000"/>
          <w:sz w:val="24"/>
          <w:szCs w:val="24"/>
          <w:lang w:eastAsia="hr-HR"/>
        </w:rPr>
        <w:t>.</w:t>
      </w:r>
    </w:p>
    <w:p w14:paraId="328534B1" w14:textId="245879B4" w:rsidR="008E34E0" w:rsidRDefault="00634164" w:rsidP="00C619A9">
      <w:pPr>
        <w:spacing w:after="0" w:line="240" w:lineRule="auto"/>
        <w:contextualSpacing/>
        <w:jc w:val="both"/>
        <w:rPr>
          <w:rFonts w:ascii="Times New Roman" w:eastAsia="Calibri" w:hAnsi="Times New Roman" w:cs="Times New Roman"/>
          <w:bCs/>
          <w:color w:val="000000"/>
          <w:sz w:val="24"/>
          <w:szCs w:val="24"/>
          <w:lang w:eastAsia="hr-HR"/>
        </w:rPr>
      </w:pPr>
      <w:r>
        <w:rPr>
          <w:rFonts w:ascii="Times New Roman" w:eastAsia="Calibri" w:hAnsi="Times New Roman" w:cs="Times New Roman"/>
          <w:bCs/>
          <w:color w:val="000000"/>
          <w:sz w:val="24"/>
          <w:szCs w:val="24"/>
          <w:lang w:eastAsia="hr-HR"/>
        </w:rPr>
        <w:tab/>
        <w:t>Krajem svibnja 2021.g. Općina Omišalj obaviještena je da je oko FSRU broda i to na izlazu mora sa broda zamijećena pojava pjene te je zatraženo očitovanje od LNG Hrvatska d.o.o. po navedenom. Prema očitovanju LNG-a pojava pjenjenja mora je prirodna pojava koja nastaje zbog prirodnih procesa naglog miješanja morske vode s povećanom količinom organskih tvari u moru uslijed proizvodn</w:t>
      </w:r>
      <w:r w:rsidR="005329C8">
        <w:rPr>
          <w:rFonts w:ascii="Times New Roman" w:eastAsia="Calibri" w:hAnsi="Times New Roman" w:cs="Times New Roman"/>
          <w:bCs/>
          <w:color w:val="000000"/>
          <w:sz w:val="24"/>
          <w:szCs w:val="24"/>
          <w:lang w:eastAsia="hr-HR"/>
        </w:rPr>
        <w:t>j</w:t>
      </w:r>
      <w:r>
        <w:rPr>
          <w:rFonts w:ascii="Times New Roman" w:eastAsia="Calibri" w:hAnsi="Times New Roman" w:cs="Times New Roman"/>
          <w:bCs/>
          <w:color w:val="000000"/>
          <w:sz w:val="24"/>
          <w:szCs w:val="24"/>
          <w:lang w:eastAsia="hr-HR"/>
        </w:rPr>
        <w:t>e i raspada fitoplanktona.</w:t>
      </w:r>
      <w:r w:rsidR="0030302D" w:rsidRPr="0030302D">
        <w:rPr>
          <w:rFonts w:ascii="Times New Roman" w:eastAsia="Calibri" w:hAnsi="Times New Roman" w:cs="Times New Roman"/>
          <w:bCs/>
          <w:color w:val="000000"/>
          <w:sz w:val="24"/>
          <w:szCs w:val="24"/>
          <w:lang w:eastAsia="hr-HR"/>
        </w:rPr>
        <w:t> </w:t>
      </w:r>
    </w:p>
    <w:p w14:paraId="2A7C84F2" w14:textId="77777777" w:rsidR="000C6AA5" w:rsidRDefault="000C6AA5" w:rsidP="00C619A9">
      <w:pPr>
        <w:spacing w:after="0" w:line="240" w:lineRule="auto"/>
        <w:contextualSpacing/>
        <w:jc w:val="both"/>
        <w:rPr>
          <w:rFonts w:ascii="Times New Roman" w:eastAsia="Calibri" w:hAnsi="Times New Roman" w:cs="Times New Roman"/>
          <w:bCs/>
          <w:color w:val="000000"/>
          <w:sz w:val="24"/>
          <w:szCs w:val="24"/>
          <w:lang w:eastAsia="hr-HR"/>
        </w:rPr>
      </w:pPr>
    </w:p>
    <w:p w14:paraId="06050638" w14:textId="77777777" w:rsidR="000C6AA5" w:rsidRDefault="000C6AA5" w:rsidP="00C619A9">
      <w:pPr>
        <w:spacing w:after="0" w:line="240" w:lineRule="auto"/>
        <w:contextualSpacing/>
        <w:jc w:val="both"/>
        <w:rPr>
          <w:rFonts w:ascii="Times New Roman" w:eastAsia="Calibri" w:hAnsi="Times New Roman" w:cs="Times New Roman"/>
          <w:bCs/>
          <w:color w:val="000000"/>
          <w:sz w:val="24"/>
          <w:szCs w:val="24"/>
          <w:lang w:eastAsia="hr-HR"/>
        </w:rPr>
      </w:pPr>
    </w:p>
    <w:p w14:paraId="09CC3EB4" w14:textId="77777777" w:rsidR="000C6AA5" w:rsidRDefault="000C6AA5" w:rsidP="00C619A9">
      <w:pPr>
        <w:spacing w:after="0" w:line="240" w:lineRule="auto"/>
        <w:contextualSpacing/>
        <w:jc w:val="both"/>
        <w:rPr>
          <w:rFonts w:ascii="Times New Roman" w:eastAsia="Calibri" w:hAnsi="Times New Roman" w:cs="Times New Roman"/>
          <w:bCs/>
          <w:color w:val="000000"/>
          <w:sz w:val="24"/>
          <w:szCs w:val="24"/>
          <w:lang w:eastAsia="hr-HR"/>
        </w:rPr>
      </w:pPr>
    </w:p>
    <w:p w14:paraId="7B8E473E" w14:textId="2DC6A0D5" w:rsidR="000C6AA5" w:rsidRPr="000C6AA5" w:rsidRDefault="000C6AA5" w:rsidP="000C6AA5">
      <w:pPr>
        <w:spacing w:after="0" w:line="240" w:lineRule="auto"/>
        <w:contextualSpacing/>
        <w:jc w:val="right"/>
        <w:rPr>
          <w:rFonts w:ascii="Times New Roman" w:eastAsia="Calibri" w:hAnsi="Times New Roman" w:cs="Times New Roman"/>
          <w:b/>
          <w:bCs/>
          <w:color w:val="000000"/>
          <w:sz w:val="24"/>
          <w:szCs w:val="24"/>
          <w:lang w:eastAsia="hr-HR"/>
        </w:rPr>
      </w:pPr>
      <w:r w:rsidRPr="000C6AA5">
        <w:rPr>
          <w:rFonts w:ascii="Times New Roman" w:eastAsia="Calibri" w:hAnsi="Times New Roman" w:cs="Times New Roman"/>
          <w:b/>
          <w:bCs/>
          <w:color w:val="000000"/>
          <w:sz w:val="24"/>
          <w:szCs w:val="24"/>
          <w:lang w:eastAsia="hr-HR"/>
        </w:rPr>
        <w:t>Načelnica</w:t>
      </w:r>
    </w:p>
    <w:p w14:paraId="487AE597" w14:textId="4480C8C4" w:rsidR="000C6AA5" w:rsidRPr="000C6AA5" w:rsidRDefault="000C6AA5" w:rsidP="000C6AA5">
      <w:pPr>
        <w:spacing w:after="0" w:line="240" w:lineRule="auto"/>
        <w:contextualSpacing/>
        <w:jc w:val="right"/>
        <w:rPr>
          <w:rFonts w:ascii="Times New Roman" w:eastAsia="Calibri" w:hAnsi="Times New Roman" w:cs="Times New Roman"/>
          <w:b/>
          <w:bCs/>
          <w:color w:val="000000"/>
          <w:sz w:val="24"/>
          <w:szCs w:val="24"/>
          <w:lang w:eastAsia="hr-HR"/>
        </w:rPr>
      </w:pPr>
      <w:r w:rsidRPr="000C6AA5">
        <w:rPr>
          <w:rFonts w:ascii="Times New Roman" w:eastAsia="Calibri" w:hAnsi="Times New Roman" w:cs="Times New Roman"/>
          <w:b/>
          <w:bCs/>
          <w:color w:val="000000"/>
          <w:sz w:val="24"/>
          <w:szCs w:val="24"/>
          <w:lang w:eastAsia="hr-HR"/>
        </w:rPr>
        <w:t>mr.sc. Mirela Ahmetović, v.r.</w:t>
      </w:r>
    </w:p>
    <w:p w14:paraId="3707F0CE" w14:textId="77777777" w:rsidR="00EA19A7" w:rsidRPr="00EA19A7" w:rsidRDefault="00EA19A7" w:rsidP="00EA19A7">
      <w:pPr>
        <w:spacing w:after="0" w:line="240" w:lineRule="auto"/>
        <w:ind w:left="720"/>
        <w:contextualSpacing/>
        <w:rPr>
          <w:rFonts w:ascii="Times New Roman" w:eastAsia="Calibri" w:hAnsi="Times New Roman" w:cs="Times New Roman"/>
          <w:b/>
          <w:bCs/>
          <w:color w:val="000000"/>
          <w:sz w:val="24"/>
          <w:szCs w:val="24"/>
          <w:lang w:eastAsia="hr-HR"/>
        </w:rPr>
      </w:pPr>
    </w:p>
    <w:p w14:paraId="5364E843" w14:textId="77777777" w:rsidR="00EA19A7" w:rsidRDefault="00EA19A7" w:rsidP="008319B8">
      <w:pPr>
        <w:ind w:left="708"/>
      </w:pPr>
    </w:p>
    <w:sectPr w:rsidR="00EA19A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99ABC" w14:textId="77777777" w:rsidR="000120FC" w:rsidRDefault="000120FC" w:rsidP="000120FC">
      <w:pPr>
        <w:spacing w:after="0" w:line="240" w:lineRule="auto"/>
      </w:pPr>
      <w:r>
        <w:separator/>
      </w:r>
    </w:p>
  </w:endnote>
  <w:endnote w:type="continuationSeparator" w:id="0">
    <w:p w14:paraId="769F15B6" w14:textId="77777777" w:rsidR="000120FC" w:rsidRDefault="000120FC" w:rsidP="00012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07D23" w14:textId="77777777" w:rsidR="000120FC" w:rsidRDefault="000120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947693"/>
      <w:docPartObj>
        <w:docPartGallery w:val="Page Numbers (Bottom of Page)"/>
        <w:docPartUnique/>
      </w:docPartObj>
    </w:sdtPr>
    <w:sdtEndPr>
      <w:rPr>
        <w:noProof/>
      </w:rPr>
    </w:sdtEndPr>
    <w:sdtContent>
      <w:bookmarkStart w:id="3" w:name="_GoBack" w:displacedByCustomXml="prev"/>
      <w:bookmarkEnd w:id="3" w:displacedByCustomXml="prev"/>
      <w:p w14:paraId="227B213E" w14:textId="4FD074C6" w:rsidR="000120FC" w:rsidRDefault="000120FC">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03BA3CAC" w14:textId="77777777" w:rsidR="000120FC" w:rsidRDefault="000120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18E41" w14:textId="77777777" w:rsidR="000120FC" w:rsidRDefault="00012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C165E" w14:textId="77777777" w:rsidR="000120FC" w:rsidRDefault="000120FC" w:rsidP="000120FC">
      <w:pPr>
        <w:spacing w:after="0" w:line="240" w:lineRule="auto"/>
      </w:pPr>
      <w:r>
        <w:separator/>
      </w:r>
    </w:p>
  </w:footnote>
  <w:footnote w:type="continuationSeparator" w:id="0">
    <w:p w14:paraId="22AA225B" w14:textId="77777777" w:rsidR="000120FC" w:rsidRDefault="000120FC" w:rsidP="00012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D99AD" w14:textId="77777777" w:rsidR="000120FC" w:rsidRDefault="000120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7DC16" w14:textId="77777777" w:rsidR="000120FC" w:rsidRDefault="000120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8A727" w14:textId="77777777" w:rsidR="000120FC" w:rsidRDefault="00012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53D6"/>
    <w:multiLevelType w:val="hybridMultilevel"/>
    <w:tmpl w:val="C40EFD0A"/>
    <w:lvl w:ilvl="0" w:tplc="8624A852">
      <w:start w:val="20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77E685A"/>
    <w:multiLevelType w:val="hybridMultilevel"/>
    <w:tmpl w:val="7472AECA"/>
    <w:lvl w:ilvl="0" w:tplc="D5444ECC">
      <w:start w:val="1"/>
      <w:numFmt w:val="lowerLetter"/>
      <w:lvlText w:val="%1)"/>
      <w:lvlJc w:val="left"/>
      <w:pPr>
        <w:ind w:left="720" w:hanging="360"/>
      </w:pPr>
      <w:rPr>
        <w:b/>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19959B4"/>
    <w:multiLevelType w:val="hybridMultilevel"/>
    <w:tmpl w:val="44DE4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921BD"/>
    <w:multiLevelType w:val="hybridMultilevel"/>
    <w:tmpl w:val="97401894"/>
    <w:lvl w:ilvl="0" w:tplc="36B4F67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356F1D"/>
    <w:multiLevelType w:val="hybridMultilevel"/>
    <w:tmpl w:val="36BAF22E"/>
    <w:lvl w:ilvl="0" w:tplc="7F429172">
      <w:start w:val="1"/>
      <w:numFmt w:val="decimal"/>
      <w:lvlText w:val="%1."/>
      <w:lvlJc w:val="left"/>
      <w:pPr>
        <w:tabs>
          <w:tab w:val="num" w:pos="1068"/>
        </w:tabs>
        <w:ind w:left="1068" w:hanging="360"/>
      </w:pPr>
    </w:lvl>
    <w:lvl w:ilvl="1" w:tplc="041A0019">
      <w:start w:val="1"/>
      <w:numFmt w:val="lowerLetter"/>
      <w:lvlText w:val="%2."/>
      <w:lvlJc w:val="left"/>
      <w:pPr>
        <w:tabs>
          <w:tab w:val="num" w:pos="1788"/>
        </w:tabs>
        <w:ind w:left="1788" w:hanging="360"/>
      </w:pPr>
    </w:lvl>
    <w:lvl w:ilvl="2" w:tplc="041A001B">
      <w:start w:val="1"/>
      <w:numFmt w:val="lowerRoman"/>
      <w:lvlText w:val="%3."/>
      <w:lvlJc w:val="right"/>
      <w:pPr>
        <w:tabs>
          <w:tab w:val="num" w:pos="2508"/>
        </w:tabs>
        <w:ind w:left="2508" w:hanging="180"/>
      </w:pPr>
    </w:lvl>
    <w:lvl w:ilvl="3" w:tplc="041A000F">
      <w:start w:val="1"/>
      <w:numFmt w:val="decimal"/>
      <w:lvlText w:val="%4."/>
      <w:lvlJc w:val="left"/>
      <w:pPr>
        <w:tabs>
          <w:tab w:val="num" w:pos="3228"/>
        </w:tabs>
        <w:ind w:left="3228" w:hanging="360"/>
      </w:pPr>
    </w:lvl>
    <w:lvl w:ilvl="4" w:tplc="041A0019">
      <w:start w:val="1"/>
      <w:numFmt w:val="lowerLetter"/>
      <w:lvlText w:val="%5."/>
      <w:lvlJc w:val="left"/>
      <w:pPr>
        <w:tabs>
          <w:tab w:val="num" w:pos="3948"/>
        </w:tabs>
        <w:ind w:left="3948" w:hanging="360"/>
      </w:pPr>
    </w:lvl>
    <w:lvl w:ilvl="5" w:tplc="041A001B">
      <w:start w:val="1"/>
      <w:numFmt w:val="lowerRoman"/>
      <w:lvlText w:val="%6."/>
      <w:lvlJc w:val="right"/>
      <w:pPr>
        <w:tabs>
          <w:tab w:val="num" w:pos="4668"/>
        </w:tabs>
        <w:ind w:left="4668" w:hanging="180"/>
      </w:pPr>
    </w:lvl>
    <w:lvl w:ilvl="6" w:tplc="041A000F">
      <w:start w:val="1"/>
      <w:numFmt w:val="decimal"/>
      <w:lvlText w:val="%7."/>
      <w:lvlJc w:val="left"/>
      <w:pPr>
        <w:tabs>
          <w:tab w:val="num" w:pos="5388"/>
        </w:tabs>
        <w:ind w:left="5388" w:hanging="360"/>
      </w:pPr>
    </w:lvl>
    <w:lvl w:ilvl="7" w:tplc="041A0019">
      <w:start w:val="1"/>
      <w:numFmt w:val="lowerLetter"/>
      <w:lvlText w:val="%8."/>
      <w:lvlJc w:val="left"/>
      <w:pPr>
        <w:tabs>
          <w:tab w:val="num" w:pos="6108"/>
        </w:tabs>
        <w:ind w:left="6108" w:hanging="360"/>
      </w:pPr>
    </w:lvl>
    <w:lvl w:ilvl="8" w:tplc="041A001B">
      <w:start w:val="1"/>
      <w:numFmt w:val="lowerRoman"/>
      <w:lvlText w:val="%9."/>
      <w:lvlJc w:val="right"/>
      <w:pPr>
        <w:tabs>
          <w:tab w:val="num" w:pos="6828"/>
        </w:tabs>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BA"/>
    <w:rsid w:val="000120FC"/>
    <w:rsid w:val="00024D34"/>
    <w:rsid w:val="000407AF"/>
    <w:rsid w:val="000424F8"/>
    <w:rsid w:val="00047E04"/>
    <w:rsid w:val="0005675F"/>
    <w:rsid w:val="0007287F"/>
    <w:rsid w:val="00074CC4"/>
    <w:rsid w:val="000B558C"/>
    <w:rsid w:val="000C6AA5"/>
    <w:rsid w:val="000D342E"/>
    <w:rsid w:val="000E58A4"/>
    <w:rsid w:val="0011644A"/>
    <w:rsid w:val="001318B2"/>
    <w:rsid w:val="00144307"/>
    <w:rsid w:val="00174673"/>
    <w:rsid w:val="001773A9"/>
    <w:rsid w:val="0018715C"/>
    <w:rsid w:val="0019007A"/>
    <w:rsid w:val="001A3E9E"/>
    <w:rsid w:val="001B59A0"/>
    <w:rsid w:val="001E22B4"/>
    <w:rsid w:val="001F53F8"/>
    <w:rsid w:val="002026A9"/>
    <w:rsid w:val="00214F1F"/>
    <w:rsid w:val="00217B8D"/>
    <w:rsid w:val="00230E7F"/>
    <w:rsid w:val="002917AD"/>
    <w:rsid w:val="002B2268"/>
    <w:rsid w:val="002D634B"/>
    <w:rsid w:val="002F0046"/>
    <w:rsid w:val="0030302D"/>
    <w:rsid w:val="00311146"/>
    <w:rsid w:val="00312DD4"/>
    <w:rsid w:val="00383224"/>
    <w:rsid w:val="00392838"/>
    <w:rsid w:val="003E4CA8"/>
    <w:rsid w:val="00403713"/>
    <w:rsid w:val="00432FB9"/>
    <w:rsid w:val="00475F84"/>
    <w:rsid w:val="00480436"/>
    <w:rsid w:val="004856FD"/>
    <w:rsid w:val="00486641"/>
    <w:rsid w:val="004B2E99"/>
    <w:rsid w:val="005329C8"/>
    <w:rsid w:val="0055361F"/>
    <w:rsid w:val="00596646"/>
    <w:rsid w:val="005A7985"/>
    <w:rsid w:val="0060382F"/>
    <w:rsid w:val="00607968"/>
    <w:rsid w:val="00616584"/>
    <w:rsid w:val="00627652"/>
    <w:rsid w:val="00634164"/>
    <w:rsid w:val="00655B1F"/>
    <w:rsid w:val="00666F09"/>
    <w:rsid w:val="00681E8B"/>
    <w:rsid w:val="006940EE"/>
    <w:rsid w:val="00695BF3"/>
    <w:rsid w:val="006D6201"/>
    <w:rsid w:val="00703A47"/>
    <w:rsid w:val="007101B8"/>
    <w:rsid w:val="007402D3"/>
    <w:rsid w:val="007455F9"/>
    <w:rsid w:val="00774F9B"/>
    <w:rsid w:val="007927F5"/>
    <w:rsid w:val="007A4E1B"/>
    <w:rsid w:val="007A527A"/>
    <w:rsid w:val="007B33B8"/>
    <w:rsid w:val="007C0674"/>
    <w:rsid w:val="007E187A"/>
    <w:rsid w:val="007E42B4"/>
    <w:rsid w:val="007F7A7A"/>
    <w:rsid w:val="00815127"/>
    <w:rsid w:val="008319B8"/>
    <w:rsid w:val="00835A55"/>
    <w:rsid w:val="008472EA"/>
    <w:rsid w:val="00851F5D"/>
    <w:rsid w:val="00874885"/>
    <w:rsid w:val="00883355"/>
    <w:rsid w:val="008908ED"/>
    <w:rsid w:val="00897704"/>
    <w:rsid w:val="008C2D16"/>
    <w:rsid w:val="008C6C6C"/>
    <w:rsid w:val="008C79BA"/>
    <w:rsid w:val="008E34E0"/>
    <w:rsid w:val="009305B7"/>
    <w:rsid w:val="00976132"/>
    <w:rsid w:val="00991EFF"/>
    <w:rsid w:val="009A127F"/>
    <w:rsid w:val="009B0D4B"/>
    <w:rsid w:val="009F357A"/>
    <w:rsid w:val="00A079BA"/>
    <w:rsid w:val="00A32D3D"/>
    <w:rsid w:val="00AB7AB2"/>
    <w:rsid w:val="00AC03FD"/>
    <w:rsid w:val="00AC31E7"/>
    <w:rsid w:val="00AD75FA"/>
    <w:rsid w:val="00AE1609"/>
    <w:rsid w:val="00AF775E"/>
    <w:rsid w:val="00B102E6"/>
    <w:rsid w:val="00B219A3"/>
    <w:rsid w:val="00B3275A"/>
    <w:rsid w:val="00B41D88"/>
    <w:rsid w:val="00BC6B09"/>
    <w:rsid w:val="00BD2F33"/>
    <w:rsid w:val="00C36CC6"/>
    <w:rsid w:val="00C37950"/>
    <w:rsid w:val="00C41CC8"/>
    <w:rsid w:val="00C619A9"/>
    <w:rsid w:val="00C65A21"/>
    <w:rsid w:val="00C6766C"/>
    <w:rsid w:val="00CA531A"/>
    <w:rsid w:val="00CB7B15"/>
    <w:rsid w:val="00D26AE8"/>
    <w:rsid w:val="00D5126B"/>
    <w:rsid w:val="00D815CA"/>
    <w:rsid w:val="00D85DFA"/>
    <w:rsid w:val="00DC5A84"/>
    <w:rsid w:val="00E149F4"/>
    <w:rsid w:val="00E25564"/>
    <w:rsid w:val="00E52349"/>
    <w:rsid w:val="00E97BE5"/>
    <w:rsid w:val="00EA19A7"/>
    <w:rsid w:val="00EB74A9"/>
    <w:rsid w:val="00EF30AA"/>
    <w:rsid w:val="00F20382"/>
    <w:rsid w:val="00F476EC"/>
    <w:rsid w:val="00F538AD"/>
    <w:rsid w:val="00F94942"/>
    <w:rsid w:val="00FA4F1E"/>
    <w:rsid w:val="00FB2587"/>
    <w:rsid w:val="00FB3F88"/>
    <w:rsid w:val="00FD010C"/>
    <w:rsid w:val="00FE77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9A0D4"/>
  <w15:chartTrackingRefBased/>
  <w15:docId w15:val="{CEE957D6-F6BE-42DD-B91A-CE94FA02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9BA"/>
    <w:pPr>
      <w:spacing w:after="160" w:line="25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950"/>
    <w:pPr>
      <w:ind w:left="720"/>
      <w:contextualSpacing/>
    </w:pPr>
  </w:style>
  <w:style w:type="paragraph" w:styleId="BalloonText">
    <w:name w:val="Balloon Text"/>
    <w:basedOn w:val="Normal"/>
    <w:link w:val="BalloonTextChar"/>
    <w:semiHidden/>
    <w:unhideWhenUsed/>
    <w:rsid w:val="00174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74673"/>
    <w:rPr>
      <w:rFonts w:ascii="Segoe UI" w:eastAsiaTheme="minorHAnsi" w:hAnsi="Segoe UI" w:cs="Segoe UI"/>
      <w:sz w:val="18"/>
      <w:szCs w:val="18"/>
      <w:lang w:eastAsia="en-US"/>
    </w:rPr>
  </w:style>
  <w:style w:type="paragraph" w:styleId="Header">
    <w:name w:val="header"/>
    <w:basedOn w:val="Normal"/>
    <w:link w:val="HeaderChar"/>
    <w:rsid w:val="000120FC"/>
    <w:pPr>
      <w:tabs>
        <w:tab w:val="center" w:pos="4536"/>
        <w:tab w:val="right" w:pos="9072"/>
      </w:tabs>
      <w:spacing w:after="0" w:line="240" w:lineRule="auto"/>
    </w:pPr>
  </w:style>
  <w:style w:type="character" w:customStyle="1" w:styleId="HeaderChar">
    <w:name w:val="Header Char"/>
    <w:basedOn w:val="DefaultParagraphFont"/>
    <w:link w:val="Header"/>
    <w:rsid w:val="000120FC"/>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0120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20F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82186">
      <w:bodyDiv w:val="1"/>
      <w:marLeft w:val="0"/>
      <w:marRight w:val="0"/>
      <w:marTop w:val="0"/>
      <w:marBottom w:val="0"/>
      <w:divBdr>
        <w:top w:val="none" w:sz="0" w:space="0" w:color="auto"/>
        <w:left w:val="none" w:sz="0" w:space="0" w:color="auto"/>
        <w:bottom w:val="none" w:sz="0" w:space="0" w:color="auto"/>
        <w:right w:val="none" w:sz="0" w:space="0" w:color="auto"/>
      </w:divBdr>
    </w:div>
    <w:div w:id="683635684">
      <w:bodyDiv w:val="1"/>
      <w:marLeft w:val="0"/>
      <w:marRight w:val="0"/>
      <w:marTop w:val="0"/>
      <w:marBottom w:val="0"/>
      <w:divBdr>
        <w:top w:val="none" w:sz="0" w:space="0" w:color="auto"/>
        <w:left w:val="none" w:sz="0" w:space="0" w:color="auto"/>
        <w:bottom w:val="none" w:sz="0" w:space="0" w:color="auto"/>
        <w:right w:val="none" w:sz="0" w:space="0" w:color="auto"/>
      </w:divBdr>
    </w:div>
    <w:div w:id="102282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675A4-3210-4787-81E8-36B183E9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13</Pages>
  <Words>4688</Words>
  <Characters>27789</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Cetina</dc:creator>
  <cp:keywords/>
  <dc:description/>
  <cp:lastModifiedBy>Maja Mahulja</cp:lastModifiedBy>
  <cp:revision>22</cp:revision>
  <cp:lastPrinted>2021-08-31T08:47:00Z</cp:lastPrinted>
  <dcterms:created xsi:type="dcterms:W3CDTF">2021-08-24T11:48:00Z</dcterms:created>
  <dcterms:modified xsi:type="dcterms:W3CDTF">2021-09-03T08:49:00Z</dcterms:modified>
</cp:coreProperties>
</file>