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88" w:type="dxa"/>
        <w:tblCellMar>
          <w:left w:w="10" w:type="dxa"/>
          <w:right w:w="10" w:type="dxa"/>
        </w:tblCellMar>
        <w:tblLook w:val="04A0" w:firstRow="1" w:lastRow="0" w:firstColumn="1" w:lastColumn="0" w:noHBand="0" w:noVBand="1"/>
      </w:tblPr>
      <w:tblGrid>
        <w:gridCol w:w="4788"/>
      </w:tblGrid>
      <w:tr w:rsidR="006A74E1" w:rsidRPr="007C4B1E" w14:paraId="0358529B" w14:textId="77777777" w:rsidTr="00942FAA">
        <w:tc>
          <w:tcPr>
            <w:tcW w:w="4788" w:type="dxa"/>
            <w:tcMar>
              <w:top w:w="0" w:type="dxa"/>
              <w:left w:w="108" w:type="dxa"/>
              <w:bottom w:w="0" w:type="dxa"/>
              <w:right w:w="108" w:type="dxa"/>
            </w:tcMar>
            <w:hideMark/>
          </w:tcPr>
          <w:p w14:paraId="525433E9" w14:textId="77777777" w:rsidR="006A74E1" w:rsidRPr="007C4B1E" w:rsidRDefault="006A74E1" w:rsidP="003279A0">
            <w:pPr>
              <w:spacing w:after="0" w:line="240" w:lineRule="auto"/>
              <w:ind w:right="72"/>
              <w:jc w:val="center"/>
              <w:rPr>
                <w:rFonts w:ascii="Garamond" w:eastAsia="PMingLiU" w:hAnsi="Garamond" w:cs="Times New Roman"/>
                <w:noProof w:val="0"/>
                <w:sz w:val="24"/>
                <w:szCs w:val="24"/>
                <w:lang w:eastAsia="zh-TW"/>
              </w:rPr>
            </w:pPr>
            <w:r w:rsidRPr="007C4B1E">
              <w:rPr>
                <w:rFonts w:ascii="Garamond" w:eastAsia="PMingLiU" w:hAnsi="Garamond" w:cs="Times New Roman"/>
                <w:sz w:val="24"/>
                <w:szCs w:val="24"/>
                <w:lang w:eastAsia="hr-HR"/>
              </w:rPr>
              <w:drawing>
                <wp:inline distT="0" distB="0" distL="0" distR="0" wp14:anchorId="6A7F2AB0" wp14:editId="2B959AF3">
                  <wp:extent cx="409575" cy="5524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solidFill>
                            <a:srgbClr val="FFFFFF"/>
                          </a:solidFill>
                          <a:ln>
                            <a:noFill/>
                          </a:ln>
                        </pic:spPr>
                      </pic:pic>
                    </a:graphicData>
                  </a:graphic>
                </wp:inline>
              </w:drawing>
            </w:r>
          </w:p>
        </w:tc>
      </w:tr>
      <w:tr w:rsidR="006A74E1" w:rsidRPr="007C4B1E" w14:paraId="75C3BAE9" w14:textId="77777777" w:rsidTr="00942FAA">
        <w:tc>
          <w:tcPr>
            <w:tcW w:w="4788" w:type="dxa"/>
            <w:tcMar>
              <w:top w:w="0" w:type="dxa"/>
              <w:left w:w="108" w:type="dxa"/>
              <w:bottom w:w="0" w:type="dxa"/>
              <w:right w:w="108" w:type="dxa"/>
            </w:tcMar>
            <w:hideMark/>
          </w:tcPr>
          <w:p w14:paraId="6E65B96E" w14:textId="77777777" w:rsidR="006A74E1" w:rsidRPr="007C4B1E" w:rsidRDefault="006A74E1" w:rsidP="003279A0">
            <w:pPr>
              <w:tabs>
                <w:tab w:val="left" w:pos="4500"/>
              </w:tabs>
              <w:spacing w:after="0" w:line="240" w:lineRule="auto"/>
              <w:ind w:right="72"/>
              <w:jc w:val="center"/>
              <w:rPr>
                <w:rFonts w:ascii="Garamond" w:eastAsia="PMingLiU" w:hAnsi="Garamond" w:cs="Times New Roman"/>
                <w:b/>
                <w:noProof w:val="0"/>
                <w:sz w:val="24"/>
                <w:szCs w:val="24"/>
                <w:lang w:eastAsia="zh-TW"/>
              </w:rPr>
            </w:pPr>
            <w:r w:rsidRPr="007C4B1E">
              <w:rPr>
                <w:rFonts w:ascii="Garamond" w:eastAsia="PMingLiU" w:hAnsi="Garamond" w:cs="Times New Roman"/>
                <w:b/>
                <w:noProof w:val="0"/>
                <w:sz w:val="24"/>
                <w:szCs w:val="24"/>
                <w:lang w:eastAsia="zh-TW"/>
              </w:rPr>
              <w:t>REPUBLIKA HRVATSKA</w:t>
            </w:r>
          </w:p>
          <w:p w14:paraId="4F87A8D8" w14:textId="77777777" w:rsidR="006A74E1" w:rsidRPr="007C4B1E" w:rsidRDefault="006A74E1" w:rsidP="003279A0">
            <w:pPr>
              <w:keepNext/>
              <w:spacing w:after="0" w:line="240" w:lineRule="auto"/>
              <w:ind w:right="72"/>
              <w:jc w:val="center"/>
              <w:rPr>
                <w:rFonts w:ascii="Garamond" w:eastAsia="PMingLiU" w:hAnsi="Garamond" w:cs="Times New Roman"/>
                <w:b/>
                <w:noProof w:val="0"/>
                <w:sz w:val="24"/>
                <w:szCs w:val="24"/>
                <w:lang w:eastAsia="ar-SA"/>
              </w:rPr>
            </w:pPr>
            <w:r w:rsidRPr="007C4B1E">
              <w:rPr>
                <w:rFonts w:ascii="Garamond" w:eastAsia="PMingLiU" w:hAnsi="Garamond" w:cs="Times New Roman"/>
                <w:b/>
                <w:noProof w:val="0"/>
                <w:sz w:val="24"/>
                <w:szCs w:val="24"/>
                <w:lang w:eastAsia="ar-SA"/>
              </w:rPr>
              <w:t>PRIMORSKO-GORANSKA ŽUPANIJA</w:t>
            </w:r>
          </w:p>
          <w:p w14:paraId="22655849" w14:textId="77777777" w:rsidR="006A74E1" w:rsidRPr="007C4B1E" w:rsidRDefault="006A74E1" w:rsidP="003279A0">
            <w:pPr>
              <w:spacing w:after="0" w:line="240" w:lineRule="auto"/>
              <w:ind w:right="72"/>
              <w:jc w:val="center"/>
              <w:rPr>
                <w:rFonts w:ascii="Garamond" w:eastAsia="PMingLiU" w:hAnsi="Garamond" w:cs="Times New Roman"/>
                <w:b/>
                <w:noProof w:val="0"/>
                <w:sz w:val="24"/>
                <w:szCs w:val="24"/>
                <w:lang w:eastAsia="zh-TW"/>
              </w:rPr>
            </w:pPr>
            <w:r w:rsidRPr="007C4B1E">
              <w:rPr>
                <w:rFonts w:ascii="Garamond" w:eastAsia="PMingLiU" w:hAnsi="Garamond" w:cs="Times New Roman"/>
                <w:b/>
                <w:noProof w:val="0"/>
                <w:sz w:val="24"/>
                <w:szCs w:val="24"/>
                <w:lang w:eastAsia="zh-TW"/>
              </w:rPr>
              <w:t>OPĆINA OMIŠALJ</w:t>
            </w:r>
          </w:p>
          <w:p w14:paraId="24F8BEFD" w14:textId="03DAD204" w:rsidR="006A74E1" w:rsidRPr="007C4B1E" w:rsidRDefault="007C4B1E" w:rsidP="003279A0">
            <w:pPr>
              <w:spacing w:after="0" w:line="240" w:lineRule="auto"/>
              <w:ind w:right="72"/>
              <w:jc w:val="center"/>
              <w:rPr>
                <w:rFonts w:ascii="Garamond" w:eastAsia="PMingLiU" w:hAnsi="Garamond" w:cs="Times New Roman"/>
                <w:noProof w:val="0"/>
                <w:sz w:val="24"/>
                <w:szCs w:val="24"/>
                <w:lang w:eastAsia="zh-TW"/>
              </w:rPr>
            </w:pPr>
            <w:r w:rsidRPr="007C4B1E">
              <w:rPr>
                <w:rFonts w:ascii="Garamond" w:eastAsia="PMingLiU" w:hAnsi="Garamond" w:cs="Times New Roman"/>
                <w:b/>
                <w:noProof w:val="0"/>
                <w:sz w:val="24"/>
                <w:szCs w:val="24"/>
                <w:lang w:eastAsia="zh-TW"/>
              </w:rPr>
              <w:t xml:space="preserve">JEDINSTVENI </w:t>
            </w:r>
            <w:r w:rsidR="006A74E1" w:rsidRPr="007C4B1E">
              <w:rPr>
                <w:rFonts w:ascii="Garamond" w:eastAsia="PMingLiU" w:hAnsi="Garamond" w:cs="Times New Roman"/>
                <w:b/>
                <w:noProof w:val="0"/>
                <w:sz w:val="24"/>
                <w:szCs w:val="24"/>
                <w:lang w:eastAsia="zh-TW"/>
              </w:rPr>
              <w:t>UPRAVNI ODJEL</w:t>
            </w:r>
          </w:p>
        </w:tc>
      </w:tr>
    </w:tbl>
    <w:p w14:paraId="70E67607" w14:textId="77777777" w:rsidR="006A74E1" w:rsidRPr="007C4B1E" w:rsidRDefault="006A74E1" w:rsidP="003279A0">
      <w:pPr>
        <w:spacing w:after="0" w:line="240" w:lineRule="auto"/>
        <w:ind w:left="4956" w:firstLine="720"/>
        <w:jc w:val="center"/>
        <w:rPr>
          <w:rFonts w:ascii="Garamond" w:eastAsia="PMingLiU" w:hAnsi="Garamond" w:cs="Times New Roman"/>
          <w:b/>
          <w:noProof w:val="0"/>
          <w:sz w:val="24"/>
          <w:szCs w:val="24"/>
          <w:lang w:eastAsia="zh-TW"/>
        </w:rPr>
      </w:pPr>
    </w:p>
    <w:p w14:paraId="19F88ADF" w14:textId="77777777" w:rsidR="00C73C6A" w:rsidRPr="00C73C6A" w:rsidRDefault="006A74E1" w:rsidP="00C73C6A">
      <w:pPr>
        <w:spacing w:after="0" w:line="240" w:lineRule="auto"/>
        <w:rPr>
          <w:rFonts w:ascii="Garamond" w:eastAsia="PMingLiU" w:hAnsi="Garamond" w:cs="Times New Roman"/>
          <w:noProof w:val="0"/>
          <w:sz w:val="24"/>
          <w:szCs w:val="24"/>
          <w:lang w:eastAsia="zh-TW"/>
        </w:rPr>
      </w:pPr>
      <w:r w:rsidRPr="007C4B1E">
        <w:rPr>
          <w:rFonts w:ascii="Garamond" w:eastAsia="PMingLiU" w:hAnsi="Garamond" w:cs="Times New Roman"/>
          <w:noProof w:val="0"/>
          <w:sz w:val="24"/>
          <w:szCs w:val="24"/>
          <w:lang w:eastAsia="zh-TW"/>
        </w:rPr>
        <w:t xml:space="preserve">KLASA: </w:t>
      </w:r>
      <w:r w:rsidR="00C73C6A" w:rsidRPr="00C73C6A">
        <w:rPr>
          <w:rFonts w:ascii="Garamond" w:eastAsia="PMingLiU" w:hAnsi="Garamond" w:cs="Times New Roman"/>
          <w:noProof w:val="0"/>
          <w:sz w:val="24"/>
          <w:szCs w:val="24"/>
          <w:lang w:eastAsia="zh-TW"/>
        </w:rPr>
        <w:t>024-01/25-01/73</w:t>
      </w:r>
    </w:p>
    <w:p w14:paraId="54D82447" w14:textId="6EF43A7E" w:rsidR="006A74E1" w:rsidRPr="007C4B1E" w:rsidRDefault="006A74E1" w:rsidP="003279A0">
      <w:pPr>
        <w:spacing w:after="0" w:line="240" w:lineRule="auto"/>
        <w:rPr>
          <w:rFonts w:ascii="Garamond" w:eastAsia="PMingLiU" w:hAnsi="Garamond" w:cs="Times New Roman"/>
          <w:noProof w:val="0"/>
          <w:sz w:val="24"/>
          <w:szCs w:val="24"/>
          <w:lang w:eastAsia="zh-TW"/>
        </w:rPr>
      </w:pPr>
      <w:r w:rsidRPr="007C4B1E">
        <w:rPr>
          <w:rFonts w:ascii="Garamond" w:eastAsia="PMingLiU" w:hAnsi="Garamond" w:cs="Times New Roman"/>
          <w:noProof w:val="0"/>
          <w:sz w:val="24"/>
          <w:szCs w:val="24"/>
          <w:lang w:eastAsia="zh-TW"/>
        </w:rPr>
        <w:t>URBROJ: 2170-30-25-1</w:t>
      </w:r>
    </w:p>
    <w:p w14:paraId="7B75662B" w14:textId="3B492214" w:rsidR="006A74E1" w:rsidRPr="007C4B1E" w:rsidRDefault="006A74E1" w:rsidP="003279A0">
      <w:pPr>
        <w:spacing w:after="0" w:line="240" w:lineRule="auto"/>
        <w:rPr>
          <w:rFonts w:ascii="Garamond" w:eastAsia="PMingLiU" w:hAnsi="Garamond" w:cs="Times New Roman"/>
          <w:noProof w:val="0"/>
          <w:sz w:val="24"/>
          <w:szCs w:val="24"/>
          <w:lang w:eastAsia="zh-TW"/>
        </w:rPr>
      </w:pPr>
      <w:r w:rsidRPr="007C4B1E">
        <w:rPr>
          <w:rFonts w:ascii="Garamond" w:eastAsia="PMingLiU" w:hAnsi="Garamond" w:cs="Times New Roman"/>
          <w:noProof w:val="0"/>
          <w:sz w:val="24"/>
          <w:szCs w:val="24"/>
          <w:lang w:eastAsia="zh-TW"/>
        </w:rPr>
        <w:t xml:space="preserve">Omišalj, </w:t>
      </w:r>
      <w:r w:rsidR="00C73C6A">
        <w:rPr>
          <w:rFonts w:ascii="Garamond" w:eastAsia="PMingLiU" w:hAnsi="Garamond" w:cs="Times New Roman"/>
          <w:noProof w:val="0"/>
          <w:sz w:val="24"/>
          <w:szCs w:val="24"/>
          <w:lang w:eastAsia="zh-TW"/>
        </w:rPr>
        <w:t>30. srpnja</w:t>
      </w:r>
      <w:r w:rsidR="00EA05EE" w:rsidRPr="007C4B1E">
        <w:rPr>
          <w:rFonts w:ascii="Garamond" w:eastAsia="PMingLiU" w:hAnsi="Garamond" w:cs="Times New Roman"/>
          <w:noProof w:val="0"/>
          <w:sz w:val="24"/>
          <w:szCs w:val="24"/>
          <w:lang w:eastAsia="zh-TW"/>
        </w:rPr>
        <w:t xml:space="preserve"> 2025.</w:t>
      </w:r>
    </w:p>
    <w:p w14:paraId="6348E084" w14:textId="77777777" w:rsidR="005D411B" w:rsidRDefault="005D411B" w:rsidP="003279A0">
      <w:pPr>
        <w:spacing w:after="0" w:line="240" w:lineRule="auto"/>
        <w:rPr>
          <w:rFonts w:ascii="Garamond" w:eastAsia="PMingLiU" w:hAnsi="Garamond" w:cs="Times New Roman"/>
          <w:noProof w:val="0"/>
          <w:sz w:val="24"/>
          <w:szCs w:val="24"/>
          <w:lang w:eastAsia="zh-TW"/>
        </w:rPr>
      </w:pPr>
    </w:p>
    <w:p w14:paraId="6B48F9D8" w14:textId="77777777" w:rsidR="008D7F62" w:rsidRPr="007C4B1E" w:rsidRDefault="008D7F62" w:rsidP="003279A0">
      <w:pPr>
        <w:spacing w:after="0" w:line="240" w:lineRule="auto"/>
        <w:rPr>
          <w:rFonts w:ascii="Garamond" w:eastAsia="PMingLiU" w:hAnsi="Garamond" w:cs="Times New Roman"/>
          <w:noProof w:val="0"/>
          <w:sz w:val="24"/>
          <w:szCs w:val="24"/>
          <w:lang w:eastAsia="zh-TW"/>
        </w:rPr>
      </w:pPr>
    </w:p>
    <w:p w14:paraId="7A5AAD23" w14:textId="3C0EC8C1" w:rsidR="008329F8" w:rsidRDefault="006A74E1" w:rsidP="00C73C6A">
      <w:pPr>
        <w:spacing w:after="0" w:line="240" w:lineRule="auto"/>
        <w:ind w:left="1410" w:hanging="1410"/>
        <w:jc w:val="both"/>
        <w:rPr>
          <w:rFonts w:ascii="Garamond" w:eastAsia="PMingLiU" w:hAnsi="Garamond" w:cs="Times New Roman"/>
          <w:b/>
          <w:noProof w:val="0"/>
          <w:sz w:val="24"/>
          <w:szCs w:val="24"/>
          <w:lang w:eastAsia="zh-TW"/>
        </w:rPr>
      </w:pPr>
      <w:r w:rsidRPr="007C4B1E">
        <w:rPr>
          <w:rFonts w:ascii="Garamond" w:eastAsia="PMingLiU" w:hAnsi="Garamond" w:cs="Times New Roman"/>
          <w:b/>
          <w:noProof w:val="0"/>
          <w:sz w:val="24"/>
          <w:szCs w:val="24"/>
          <w:lang w:eastAsia="zh-TW"/>
        </w:rPr>
        <w:t xml:space="preserve">PREDMET: </w:t>
      </w:r>
      <w:r w:rsidR="007C4B1E" w:rsidRPr="007C4B1E">
        <w:rPr>
          <w:rFonts w:ascii="Garamond" w:eastAsia="PMingLiU" w:hAnsi="Garamond" w:cs="Times New Roman"/>
          <w:b/>
          <w:noProof w:val="0"/>
          <w:sz w:val="24"/>
          <w:szCs w:val="24"/>
          <w:lang w:eastAsia="zh-TW"/>
        </w:rPr>
        <w:tab/>
      </w:r>
      <w:r w:rsidRPr="007C4B1E">
        <w:rPr>
          <w:rFonts w:ascii="Garamond" w:eastAsia="PMingLiU" w:hAnsi="Garamond" w:cs="Times New Roman"/>
          <w:b/>
          <w:noProof w:val="0"/>
          <w:sz w:val="24"/>
          <w:szCs w:val="24"/>
          <w:lang w:eastAsia="zh-TW"/>
        </w:rPr>
        <w:t>Savjetovanje sa zainteresiranom javnošću o Nacrtu odluke</w:t>
      </w:r>
      <w:r w:rsidR="007C4B1E" w:rsidRPr="007C4B1E">
        <w:rPr>
          <w:rFonts w:ascii="Garamond" w:eastAsia="PMingLiU" w:hAnsi="Garamond" w:cs="Times New Roman"/>
          <w:b/>
          <w:noProof w:val="0"/>
          <w:sz w:val="24"/>
          <w:szCs w:val="24"/>
          <w:lang w:eastAsia="zh-TW"/>
        </w:rPr>
        <w:t xml:space="preserve"> </w:t>
      </w:r>
      <w:r w:rsidR="00C73C6A" w:rsidRPr="00C73C6A">
        <w:rPr>
          <w:rFonts w:ascii="Garamond" w:eastAsia="PMingLiU" w:hAnsi="Garamond" w:cs="Times New Roman"/>
          <w:b/>
          <w:noProof w:val="0"/>
          <w:sz w:val="24"/>
          <w:szCs w:val="24"/>
          <w:lang w:eastAsia="zh-TW"/>
        </w:rPr>
        <w:t xml:space="preserve">o izmjenama Odluke o načinu pružanja javne usluge sakupljanja komunalnog otpada na području </w:t>
      </w:r>
      <w:r w:rsidR="00C73C6A">
        <w:rPr>
          <w:rFonts w:ascii="Garamond" w:eastAsia="PMingLiU" w:hAnsi="Garamond" w:cs="Times New Roman"/>
          <w:b/>
          <w:noProof w:val="0"/>
          <w:sz w:val="24"/>
          <w:szCs w:val="24"/>
          <w:lang w:eastAsia="zh-TW"/>
        </w:rPr>
        <w:t>o</w:t>
      </w:r>
      <w:r w:rsidR="00C73C6A" w:rsidRPr="00C73C6A">
        <w:rPr>
          <w:rFonts w:ascii="Garamond" w:eastAsia="PMingLiU" w:hAnsi="Garamond" w:cs="Times New Roman"/>
          <w:b/>
          <w:noProof w:val="0"/>
          <w:sz w:val="24"/>
          <w:szCs w:val="24"/>
          <w:lang w:eastAsia="zh-TW"/>
        </w:rPr>
        <w:t>pćine Omišalj</w:t>
      </w:r>
    </w:p>
    <w:p w14:paraId="75CADC37" w14:textId="77777777" w:rsidR="00C73C6A" w:rsidRDefault="00C73C6A" w:rsidP="00C73C6A">
      <w:pPr>
        <w:spacing w:after="0" w:line="240" w:lineRule="auto"/>
        <w:ind w:left="1410" w:hanging="1410"/>
        <w:jc w:val="both"/>
        <w:rPr>
          <w:rFonts w:ascii="Garamond" w:eastAsia="PMingLiU" w:hAnsi="Garamond" w:cs="Times New Roman"/>
          <w:b/>
          <w:noProof w:val="0"/>
          <w:sz w:val="24"/>
          <w:szCs w:val="24"/>
          <w:lang w:eastAsia="zh-TW"/>
        </w:rPr>
      </w:pPr>
    </w:p>
    <w:p w14:paraId="12E36BB4" w14:textId="77777777" w:rsidR="008D7F62" w:rsidRDefault="008D7F62" w:rsidP="00C73C6A">
      <w:pPr>
        <w:spacing w:after="0" w:line="240" w:lineRule="auto"/>
        <w:ind w:left="1410" w:hanging="1410"/>
        <w:jc w:val="both"/>
        <w:rPr>
          <w:rFonts w:ascii="Garamond" w:eastAsia="PMingLiU" w:hAnsi="Garamond" w:cs="Times New Roman"/>
          <w:b/>
          <w:noProof w:val="0"/>
          <w:sz w:val="24"/>
          <w:szCs w:val="24"/>
          <w:lang w:eastAsia="zh-TW"/>
        </w:rPr>
      </w:pPr>
    </w:p>
    <w:p w14:paraId="6D66B855" w14:textId="4485D1CB" w:rsidR="00C73C6A" w:rsidRPr="008D7F62" w:rsidRDefault="006A74E1" w:rsidP="00C73C6A">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7C4B1E">
        <w:rPr>
          <w:rFonts w:ascii="Garamond" w:eastAsia="Calibri" w:hAnsi="Garamond" w:cs="Times New Roman"/>
          <w:noProof w:val="0"/>
          <w:sz w:val="24"/>
          <w:szCs w:val="24"/>
        </w:rPr>
        <w:tab/>
      </w:r>
      <w:r w:rsidR="00C73C6A" w:rsidRPr="008D7F62">
        <w:rPr>
          <w:rFonts w:ascii="Garamond" w:eastAsia="Times New Roman" w:hAnsi="Garamond" w:cs="Times New Roman"/>
          <w:noProof w:val="0"/>
          <w:kern w:val="2"/>
          <w:sz w:val="24"/>
          <w:szCs w:val="24"/>
          <w:lang w:eastAsia="hr-HR"/>
          <w14:ligatures w14:val="standardContextual"/>
        </w:rPr>
        <w:t xml:space="preserve">Općinsko vijeće Općine Omišalj na sjednici održanoj </w:t>
      </w:r>
      <w:r w:rsidR="00C73C6A" w:rsidRPr="008D7F62">
        <w:rPr>
          <w:rFonts w:ascii="Garamond" w:eastAsia="Times New Roman" w:hAnsi="Garamond" w:cs="Times New Roman"/>
          <w:noProof w:val="0"/>
          <w:kern w:val="2"/>
          <w:sz w:val="24"/>
          <w:szCs w:val="24"/>
          <w:lang w:eastAsia="hr-HR"/>
          <w14:ligatures w14:val="standardContextual"/>
        </w:rPr>
        <w:t>28. veljače 2022</w:t>
      </w:r>
      <w:r w:rsidR="00C73C6A" w:rsidRPr="008D7F62">
        <w:rPr>
          <w:rFonts w:ascii="Garamond" w:eastAsia="Times New Roman" w:hAnsi="Garamond" w:cs="Times New Roman"/>
          <w:noProof w:val="0"/>
          <w:kern w:val="2"/>
          <w:sz w:val="24"/>
          <w:szCs w:val="24"/>
          <w:lang w:eastAsia="hr-HR"/>
          <w14:ligatures w14:val="standardContextual"/>
        </w:rPr>
        <w:t xml:space="preserve">. godine donijelo je Odluku o načinu pružanja javne usluge sakupljanja komunalnog otpada na području </w:t>
      </w:r>
      <w:r w:rsidR="008D7F62" w:rsidRPr="008D7F62">
        <w:rPr>
          <w:rFonts w:ascii="Garamond" w:eastAsia="Times New Roman" w:hAnsi="Garamond" w:cs="Times New Roman"/>
          <w:noProof w:val="0"/>
          <w:kern w:val="2"/>
          <w:sz w:val="24"/>
          <w:szCs w:val="24"/>
          <w:lang w:eastAsia="hr-HR"/>
          <w14:ligatures w14:val="standardContextual"/>
        </w:rPr>
        <w:t>o</w:t>
      </w:r>
      <w:r w:rsidR="00C73C6A" w:rsidRPr="008D7F62">
        <w:rPr>
          <w:rFonts w:ascii="Garamond" w:eastAsia="Times New Roman" w:hAnsi="Garamond" w:cs="Times New Roman"/>
          <w:noProof w:val="0"/>
          <w:kern w:val="2"/>
          <w:sz w:val="24"/>
          <w:szCs w:val="24"/>
          <w:lang w:eastAsia="hr-HR"/>
          <w14:ligatures w14:val="standardContextual"/>
        </w:rPr>
        <w:t>pćine Omišalj</w:t>
      </w:r>
      <w:r w:rsidR="00C73C6A" w:rsidRPr="008D7F62">
        <w:rPr>
          <w:rFonts w:ascii="Garamond" w:eastAsia="Times New Roman" w:hAnsi="Garamond" w:cs="Times New Roman"/>
          <w:noProof w:val="0"/>
          <w:kern w:val="2"/>
          <w:sz w:val="24"/>
          <w:szCs w:val="24"/>
          <w:lang w:eastAsia="hr-HR"/>
          <w14:ligatures w14:val="standardContextual"/>
        </w:rPr>
        <w:t xml:space="preserve"> </w:t>
      </w:r>
      <w:r w:rsidR="00C73C6A" w:rsidRPr="008D7F62">
        <w:rPr>
          <w:rFonts w:ascii="Garamond" w:eastAsia="Times New Roman" w:hAnsi="Garamond" w:cs="Times New Roman"/>
          <w:noProof w:val="0"/>
          <w:kern w:val="2"/>
          <w:sz w:val="24"/>
          <w:szCs w:val="24"/>
          <w:lang w:eastAsia="hr-HR"/>
          <w14:ligatures w14:val="standardContextual"/>
        </w:rPr>
        <w:t xml:space="preserve">(„Službene novine Primorsko-goranske županije” broj </w:t>
      </w:r>
      <w:r w:rsidR="00C73C6A" w:rsidRPr="008D7F62">
        <w:rPr>
          <w:rFonts w:ascii="Garamond" w:eastAsia="Times New Roman" w:hAnsi="Garamond" w:cs="Times New Roman"/>
          <w:noProof w:val="0"/>
          <w:kern w:val="2"/>
          <w:sz w:val="24"/>
          <w:szCs w:val="24"/>
          <w:lang w:eastAsia="hr-HR"/>
          <w14:ligatures w14:val="standardContextual"/>
        </w:rPr>
        <w:t>6/22</w:t>
      </w:r>
      <w:r w:rsidR="00150CFE">
        <w:rPr>
          <w:rFonts w:ascii="Garamond" w:eastAsia="Times New Roman" w:hAnsi="Garamond" w:cs="Times New Roman"/>
          <w:noProof w:val="0"/>
          <w:kern w:val="2"/>
          <w:sz w:val="24"/>
          <w:szCs w:val="24"/>
          <w:lang w:eastAsia="hr-HR"/>
          <w14:ligatures w14:val="standardContextual"/>
        </w:rPr>
        <w:t xml:space="preserve"> – u daljnjem</w:t>
      </w:r>
      <w:r w:rsidR="00C73C6A" w:rsidRPr="008D7F62">
        <w:rPr>
          <w:rFonts w:ascii="Garamond" w:eastAsia="Times New Roman" w:hAnsi="Garamond" w:cs="Times New Roman"/>
          <w:noProof w:val="0"/>
          <w:kern w:val="2"/>
          <w:sz w:val="24"/>
          <w:szCs w:val="24"/>
          <w:lang w:eastAsia="hr-HR"/>
          <w14:ligatures w14:val="standardContextual"/>
        </w:rPr>
        <w:t xml:space="preserve"> tekstu: Odluka</w:t>
      </w:r>
      <w:r w:rsidR="00150CFE">
        <w:rPr>
          <w:rFonts w:ascii="Garamond" w:eastAsia="Times New Roman" w:hAnsi="Garamond" w:cs="Times New Roman"/>
          <w:noProof w:val="0"/>
          <w:kern w:val="2"/>
          <w:sz w:val="24"/>
          <w:szCs w:val="24"/>
          <w:lang w:eastAsia="hr-HR"/>
          <w14:ligatures w14:val="standardContextual"/>
        </w:rPr>
        <w:t>)</w:t>
      </w:r>
      <w:r w:rsidR="00C73C6A" w:rsidRPr="008D7F62">
        <w:rPr>
          <w:rFonts w:ascii="Garamond" w:eastAsia="Times New Roman" w:hAnsi="Garamond" w:cs="Times New Roman"/>
          <w:noProof w:val="0"/>
          <w:kern w:val="2"/>
          <w:sz w:val="24"/>
          <w:szCs w:val="24"/>
          <w:lang w:eastAsia="hr-HR"/>
          <w14:ligatures w14:val="standardContextual"/>
        </w:rPr>
        <w:t xml:space="preserve"> te na sjednici održanoj 3. srpnja 2023. godine</w:t>
      </w:r>
      <w:r w:rsidR="008D7F62" w:rsidRPr="008D7F62">
        <w:rPr>
          <w:rFonts w:ascii="Garamond" w:eastAsia="Times New Roman" w:hAnsi="Garamond" w:cs="Times New Roman"/>
          <w:noProof w:val="0"/>
          <w:kern w:val="2"/>
          <w:sz w:val="24"/>
          <w:szCs w:val="24"/>
          <w:lang w:eastAsia="hr-HR"/>
          <w14:ligatures w14:val="standardContextual"/>
        </w:rPr>
        <w:t xml:space="preserve"> </w:t>
      </w:r>
      <w:r w:rsidR="00C73C6A" w:rsidRPr="008D7F62">
        <w:rPr>
          <w:rFonts w:ascii="Garamond" w:eastAsia="Times New Roman" w:hAnsi="Garamond" w:cs="Times New Roman"/>
          <w:noProof w:val="0"/>
          <w:kern w:val="2"/>
          <w:sz w:val="24"/>
          <w:szCs w:val="24"/>
          <w:lang w:eastAsia="hr-HR"/>
          <w14:ligatures w14:val="standardContextual"/>
        </w:rPr>
        <w:t>Odluku o izmjenama i dopunama Odluke</w:t>
      </w:r>
      <w:r w:rsidR="008D7F62" w:rsidRPr="008D7F62">
        <w:rPr>
          <w:rFonts w:ascii="Garamond" w:eastAsia="Times New Roman" w:hAnsi="Garamond" w:cs="Times New Roman"/>
          <w:noProof w:val="0"/>
          <w:kern w:val="2"/>
          <w:sz w:val="24"/>
          <w:szCs w:val="24"/>
          <w:lang w:eastAsia="hr-HR"/>
          <w14:ligatures w14:val="standardContextual"/>
        </w:rPr>
        <w:t xml:space="preserve"> </w:t>
      </w:r>
      <w:r w:rsidR="008D7F62" w:rsidRPr="008D7F62">
        <w:rPr>
          <w:rFonts w:ascii="Garamond" w:eastAsia="Times New Roman" w:hAnsi="Garamond" w:cs="Times New Roman"/>
          <w:noProof w:val="0"/>
          <w:kern w:val="2"/>
          <w:sz w:val="24"/>
          <w:szCs w:val="24"/>
          <w:lang w:eastAsia="hr-HR"/>
          <w14:ligatures w14:val="standardContextual"/>
        </w:rPr>
        <w:t xml:space="preserve">(„Službene novine Primorsko-goranske županije” broj </w:t>
      </w:r>
      <w:r w:rsidR="008D7F62" w:rsidRPr="008D7F62">
        <w:rPr>
          <w:rFonts w:ascii="Garamond" w:eastAsia="Times New Roman" w:hAnsi="Garamond" w:cs="Times New Roman"/>
          <w:noProof w:val="0"/>
          <w:kern w:val="2"/>
          <w:sz w:val="24"/>
          <w:szCs w:val="24"/>
          <w:lang w:eastAsia="hr-HR"/>
          <w14:ligatures w14:val="standardContextual"/>
        </w:rPr>
        <w:t>25/23</w:t>
      </w:r>
      <w:r w:rsidR="008D7F62" w:rsidRPr="008D7F62">
        <w:rPr>
          <w:rFonts w:ascii="Garamond" w:eastAsia="Times New Roman" w:hAnsi="Garamond" w:cs="Times New Roman"/>
          <w:noProof w:val="0"/>
          <w:kern w:val="2"/>
          <w:sz w:val="24"/>
          <w:szCs w:val="24"/>
          <w:lang w:eastAsia="hr-HR"/>
          <w14:ligatures w14:val="standardContextual"/>
        </w:rPr>
        <w:t>)</w:t>
      </w:r>
      <w:r w:rsidR="00C73C6A" w:rsidRPr="008D7F62">
        <w:rPr>
          <w:rFonts w:ascii="Garamond" w:eastAsia="Times New Roman" w:hAnsi="Garamond" w:cs="Times New Roman"/>
          <w:noProof w:val="0"/>
          <w:kern w:val="2"/>
          <w:sz w:val="24"/>
          <w:szCs w:val="24"/>
          <w:lang w:eastAsia="hr-HR"/>
          <w14:ligatures w14:val="standardContextual"/>
        </w:rPr>
        <w:t xml:space="preserve">. </w:t>
      </w:r>
    </w:p>
    <w:p w14:paraId="18BA8D97" w14:textId="77777777" w:rsidR="00C73C6A" w:rsidRPr="008D7F62" w:rsidRDefault="00C73C6A" w:rsidP="00C73C6A">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47D6A54F" w14:textId="6AC78792" w:rsidR="00C73C6A" w:rsidRPr="008D7F62" w:rsidRDefault="008D7F62" w:rsidP="00C73C6A">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8D7F62">
        <w:rPr>
          <w:rFonts w:ascii="Garamond" w:eastAsia="Times New Roman" w:hAnsi="Garamond" w:cs="Times New Roman"/>
          <w:noProof w:val="0"/>
          <w:kern w:val="2"/>
          <w:sz w:val="24"/>
          <w:szCs w:val="24"/>
          <w:lang w:eastAsia="hr-HR"/>
          <w14:ligatures w14:val="standardContextual"/>
        </w:rPr>
        <w:tab/>
      </w:r>
      <w:r w:rsidR="00C73C6A" w:rsidRPr="008D7F62">
        <w:rPr>
          <w:rFonts w:ascii="Garamond" w:eastAsia="Times New Roman" w:hAnsi="Garamond" w:cs="Times New Roman"/>
          <w:noProof w:val="0"/>
          <w:kern w:val="2"/>
          <w:sz w:val="24"/>
          <w:szCs w:val="24"/>
          <w:lang w:eastAsia="hr-HR"/>
          <w14:ligatures w14:val="standardContextual"/>
        </w:rPr>
        <w:t xml:space="preserve">Ovim </w:t>
      </w:r>
      <w:r w:rsidRPr="008D7F62">
        <w:rPr>
          <w:rFonts w:ascii="Garamond" w:eastAsia="Times New Roman" w:hAnsi="Garamond" w:cs="Times New Roman"/>
          <w:noProof w:val="0"/>
          <w:kern w:val="2"/>
          <w:sz w:val="24"/>
          <w:szCs w:val="24"/>
          <w:lang w:eastAsia="hr-HR"/>
          <w14:ligatures w14:val="standardContextual"/>
        </w:rPr>
        <w:t xml:space="preserve">prijedlogom </w:t>
      </w:r>
      <w:r w:rsidR="00C73C6A" w:rsidRPr="008D7F62">
        <w:rPr>
          <w:rFonts w:ascii="Garamond" w:eastAsia="Times New Roman" w:hAnsi="Garamond" w:cs="Times New Roman"/>
          <w:noProof w:val="0"/>
          <w:kern w:val="2"/>
          <w:sz w:val="24"/>
          <w:szCs w:val="24"/>
          <w:lang w:eastAsia="hr-HR"/>
          <w14:ligatures w14:val="standardContextual"/>
        </w:rPr>
        <w:t xml:space="preserve">Odluke o izmjenama </w:t>
      </w:r>
      <w:r w:rsidR="00150CFE">
        <w:rPr>
          <w:rFonts w:ascii="Garamond" w:eastAsia="Times New Roman" w:hAnsi="Garamond" w:cs="Times New Roman"/>
          <w:noProof w:val="0"/>
          <w:kern w:val="2"/>
          <w:sz w:val="24"/>
          <w:szCs w:val="24"/>
          <w:lang w:eastAsia="hr-HR"/>
          <w14:ligatures w14:val="standardContextual"/>
        </w:rPr>
        <w:t xml:space="preserve">Odluke </w:t>
      </w:r>
      <w:r w:rsidR="00C73C6A" w:rsidRPr="008D7F62">
        <w:rPr>
          <w:rFonts w:ascii="Garamond" w:eastAsia="Times New Roman" w:hAnsi="Garamond" w:cs="Times New Roman"/>
          <w:noProof w:val="0"/>
          <w:kern w:val="2"/>
          <w:sz w:val="24"/>
          <w:szCs w:val="24"/>
          <w:lang w:eastAsia="hr-HR"/>
          <w14:ligatures w14:val="standardContextual"/>
        </w:rPr>
        <w:t xml:space="preserve">prvenstveno se predlaže izmjena cijene obvezne minimalne javne usluge za korisnike kategorije kućanstvo i korisnike kategorije koji nisu kućanstvo te s time povezani kriteriji za umanjenje cijene javne usluge za kategoriju korisnika koji nisu kućanstvo. Povećanje cijene obvezne minimalne javne usluge nužno je radi povećanja troškova poslovanja davatelja javne usluge Ponikve eko otok Krk d.o.o.. </w:t>
      </w:r>
    </w:p>
    <w:p w14:paraId="10909E2B" w14:textId="77777777" w:rsidR="00C73C6A" w:rsidRPr="008D7F62" w:rsidRDefault="00C73C6A" w:rsidP="00C73C6A">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7A6316AC" w14:textId="64DC8680" w:rsidR="00C73C6A" w:rsidRPr="008D7F62" w:rsidRDefault="008D7F62" w:rsidP="00C73C6A">
      <w:pPr>
        <w:tabs>
          <w:tab w:val="left" w:pos="540"/>
        </w:tabs>
        <w:spacing w:after="0"/>
        <w:jc w:val="both"/>
        <w:rPr>
          <w:rFonts w:ascii="Garamond" w:eastAsia="Times New Roman" w:hAnsi="Garamond" w:cs="Times New Roman"/>
          <w:noProof w:val="0"/>
          <w:kern w:val="2"/>
          <w:sz w:val="24"/>
          <w:szCs w:val="24"/>
          <w:lang w:eastAsia="hr-HR"/>
          <w14:ligatures w14:val="standardContextual"/>
        </w:rPr>
      </w:pPr>
      <w:r w:rsidRPr="008D7F62">
        <w:rPr>
          <w:rFonts w:ascii="Garamond" w:eastAsia="Times New Roman" w:hAnsi="Garamond" w:cs="Times New Roman"/>
          <w:noProof w:val="0"/>
          <w:kern w:val="2"/>
          <w:sz w:val="24"/>
          <w:szCs w:val="24"/>
          <w:lang w:eastAsia="hr-HR"/>
          <w14:ligatures w14:val="standardContextual"/>
        </w:rPr>
        <w:tab/>
      </w:r>
      <w:r w:rsidR="00C73C6A" w:rsidRPr="008D7F62">
        <w:rPr>
          <w:rFonts w:ascii="Garamond" w:eastAsia="Times New Roman" w:hAnsi="Garamond" w:cs="Times New Roman"/>
          <w:noProof w:val="0"/>
          <w:kern w:val="2"/>
          <w:sz w:val="24"/>
          <w:szCs w:val="24"/>
          <w:lang w:eastAsia="hr-HR"/>
          <w14:ligatures w14:val="standardContextual"/>
        </w:rPr>
        <w:t>Izmjena ostalih odredbi</w:t>
      </w:r>
      <w:r w:rsidRPr="008D7F62">
        <w:rPr>
          <w:rFonts w:ascii="Garamond" w:eastAsia="Times New Roman" w:hAnsi="Garamond" w:cs="Times New Roman"/>
          <w:noProof w:val="0"/>
          <w:kern w:val="2"/>
          <w:sz w:val="24"/>
          <w:szCs w:val="24"/>
          <w:lang w:eastAsia="hr-HR"/>
          <w14:ligatures w14:val="standardContextual"/>
        </w:rPr>
        <w:t>,</w:t>
      </w:r>
      <w:r w:rsidR="00C73C6A" w:rsidRPr="008D7F62">
        <w:rPr>
          <w:rFonts w:ascii="Garamond" w:eastAsia="Times New Roman" w:hAnsi="Garamond" w:cs="Times New Roman"/>
          <w:noProof w:val="0"/>
          <w:kern w:val="2"/>
          <w:sz w:val="24"/>
          <w:szCs w:val="24"/>
          <w:lang w:eastAsia="hr-HR"/>
          <w14:ligatures w14:val="standardContextual"/>
        </w:rPr>
        <w:t xml:space="preserve"> koje se ne odnose na cijenu obvezne minimalne javne usluge, predstavlja usklađenje s odredbama Zakona o gospodarenju otpadom (NN 84/21, 142/23).</w:t>
      </w:r>
    </w:p>
    <w:p w14:paraId="63801C1D" w14:textId="77777777" w:rsidR="00C73C6A" w:rsidRPr="008D7F62" w:rsidRDefault="00C73C6A" w:rsidP="007C4B1E">
      <w:pPr>
        <w:tabs>
          <w:tab w:val="left" w:pos="540"/>
        </w:tabs>
        <w:spacing w:after="0"/>
        <w:jc w:val="both"/>
        <w:rPr>
          <w:rFonts w:ascii="Garamond" w:eastAsia="Times New Roman" w:hAnsi="Garamond" w:cs="Times New Roman"/>
          <w:noProof w:val="0"/>
          <w:kern w:val="2"/>
          <w:sz w:val="24"/>
          <w:szCs w:val="24"/>
          <w:lang w:eastAsia="hr-HR"/>
          <w14:ligatures w14:val="standardContextual"/>
        </w:rPr>
      </w:pPr>
    </w:p>
    <w:p w14:paraId="0E31E208" w14:textId="77777777" w:rsidR="006A74E1" w:rsidRPr="008D7F62"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sz w:val="24"/>
          <w:szCs w:val="24"/>
        </w:rPr>
      </w:pPr>
      <w:r w:rsidRPr="008D7F62">
        <w:rPr>
          <w:rFonts w:ascii="Garamond" w:eastAsia="Times New Roman" w:hAnsi="Garamond" w:cs="Times New Roman"/>
          <w:sz w:val="24"/>
          <w:szCs w:val="24"/>
        </w:rPr>
        <w:tab/>
        <w:t>Temeljem članka 11. Zakona o pravu na pristup informacijama („Narodne novine“ broj 25/13, 85/15 i 69/22) jedinice lokalne samouprave dužne su provoditi savjetovanje s javnošću pri donošenju općih akata odnosno drugih strateških ili planskih dokumenata kad se njima utječe na interes građana i pravnih osoba. Na taj se način želi upoznati javnost s predloženim Nacrtom odluke i pribaviti mišljenja, primjedbe i prijedloge zainteresirane javnosti, kako bi predloženo, ukoliko je zakonito i stručno utemeljeno, bilo prihvaćeno od strane donositelja odluke i u konačnosti ugrađeno u odredbe odluke.</w:t>
      </w:r>
    </w:p>
    <w:p w14:paraId="2AB90DA5" w14:textId="77777777" w:rsidR="006A74E1" w:rsidRPr="008D7F62"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p>
    <w:p w14:paraId="682B6A77" w14:textId="03B11406" w:rsidR="006A74E1" w:rsidRPr="008D7F62"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bCs/>
          <w:noProof w:val="0"/>
          <w:sz w:val="24"/>
          <w:szCs w:val="24"/>
          <w:lang w:eastAsia="hr-HR"/>
        </w:rPr>
      </w:pPr>
      <w:r w:rsidRPr="008D7F62">
        <w:rPr>
          <w:rFonts w:ascii="Garamond" w:eastAsia="Times New Roman" w:hAnsi="Garamond" w:cs="Times New Roman"/>
          <w:noProof w:val="0"/>
          <w:sz w:val="24"/>
          <w:szCs w:val="24"/>
          <w:lang w:eastAsia="hr-HR"/>
        </w:rPr>
        <w:tab/>
      </w:r>
      <w:r w:rsidRPr="008D7F62">
        <w:rPr>
          <w:rFonts w:ascii="Garamond" w:eastAsia="Calibri" w:hAnsi="Garamond" w:cs="Times New Roman"/>
          <w:bCs/>
          <w:noProof w:val="0"/>
          <w:sz w:val="24"/>
          <w:szCs w:val="24"/>
        </w:rPr>
        <w:t xml:space="preserve">Svoje prijedloge vezane uz Nacrt odluke možete podnijeti putem Obrasca za savjetovanje dostupnog na ovoj stranici. Popunjen obrazac šalje se putem e-maila na adresu: </w:t>
      </w:r>
      <w:hyperlink r:id="rId6" w:history="1">
        <w:r w:rsidRPr="008D7F62">
          <w:rPr>
            <w:rStyle w:val="Hyperlink"/>
            <w:rFonts w:ascii="Garamond" w:eastAsia="PMingLiU" w:hAnsi="Garamond" w:cs="Times New Roman"/>
            <w:bCs/>
            <w:noProof w:val="0"/>
            <w:color w:val="auto"/>
            <w:sz w:val="24"/>
            <w:szCs w:val="24"/>
            <w:u w:val="none"/>
            <w:lang w:eastAsia="zh-TW"/>
          </w:rPr>
          <w:t>nina.kovac@omisalj.hr</w:t>
        </w:r>
      </w:hyperlink>
      <w:r w:rsidRPr="008D7F62">
        <w:rPr>
          <w:rFonts w:ascii="Garamond" w:eastAsia="PMingLiU" w:hAnsi="Garamond" w:cs="Times New Roman"/>
          <w:bCs/>
          <w:noProof w:val="0"/>
          <w:sz w:val="24"/>
          <w:szCs w:val="24"/>
          <w:lang w:eastAsia="zh-TW"/>
        </w:rPr>
        <w:t xml:space="preserve">. </w:t>
      </w:r>
    </w:p>
    <w:p w14:paraId="7C3B25D9" w14:textId="77777777" w:rsidR="00AD3148" w:rsidRPr="008D7F62"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r w:rsidRPr="008D7F62">
        <w:rPr>
          <w:rFonts w:ascii="Garamond" w:eastAsia="Times New Roman" w:hAnsi="Garamond" w:cs="Times New Roman"/>
          <w:noProof w:val="0"/>
          <w:sz w:val="24"/>
          <w:szCs w:val="24"/>
          <w:lang w:eastAsia="hr-HR"/>
        </w:rPr>
        <w:tab/>
      </w:r>
    </w:p>
    <w:p w14:paraId="72F9F504" w14:textId="2FD67230" w:rsidR="006A74E1" w:rsidRPr="008D7F62" w:rsidRDefault="00AD3148" w:rsidP="003279A0">
      <w:pPr>
        <w:tabs>
          <w:tab w:val="left" w:pos="540"/>
        </w:tabs>
        <w:suppressAutoHyphens/>
        <w:autoSpaceDN w:val="0"/>
        <w:spacing w:after="0" w:line="240" w:lineRule="auto"/>
        <w:jc w:val="both"/>
        <w:textAlignment w:val="baseline"/>
        <w:rPr>
          <w:rFonts w:ascii="Garamond" w:eastAsia="Times New Roman" w:hAnsi="Garamond" w:cs="Times New Roman"/>
          <w:bCs/>
          <w:noProof w:val="0"/>
          <w:sz w:val="24"/>
          <w:szCs w:val="24"/>
          <w:lang w:eastAsia="hr-HR"/>
        </w:rPr>
      </w:pPr>
      <w:r w:rsidRPr="008D7F62">
        <w:rPr>
          <w:rFonts w:ascii="Garamond" w:eastAsia="Times New Roman" w:hAnsi="Garamond" w:cs="Times New Roman"/>
          <w:noProof w:val="0"/>
          <w:sz w:val="24"/>
          <w:szCs w:val="24"/>
          <w:lang w:eastAsia="hr-HR"/>
        </w:rPr>
        <w:tab/>
      </w:r>
      <w:r w:rsidR="006A74E1" w:rsidRPr="008D7F62">
        <w:rPr>
          <w:rFonts w:ascii="Garamond" w:eastAsia="Calibri" w:hAnsi="Garamond" w:cs="Times New Roman"/>
          <w:bCs/>
          <w:noProof w:val="0"/>
          <w:sz w:val="24"/>
          <w:szCs w:val="24"/>
        </w:rPr>
        <w:t>Savjetovanje o nacrtu Prijedloga odluke otvoreno je do</w:t>
      </w:r>
      <w:r w:rsidRPr="008D7F62">
        <w:rPr>
          <w:rFonts w:ascii="Garamond" w:eastAsia="Calibri" w:hAnsi="Garamond" w:cs="Times New Roman"/>
          <w:bCs/>
          <w:noProof w:val="0"/>
          <w:sz w:val="24"/>
          <w:szCs w:val="24"/>
        </w:rPr>
        <w:t xml:space="preserve"> </w:t>
      </w:r>
      <w:r w:rsidR="00C73C6A" w:rsidRPr="008D7F62">
        <w:rPr>
          <w:rFonts w:ascii="Garamond" w:eastAsia="Calibri" w:hAnsi="Garamond" w:cs="Times New Roman"/>
          <w:b/>
          <w:noProof w:val="0"/>
          <w:sz w:val="24"/>
          <w:szCs w:val="24"/>
        </w:rPr>
        <w:t xml:space="preserve">12. rujna </w:t>
      </w:r>
      <w:r w:rsidR="006A74E1" w:rsidRPr="008D7F62">
        <w:rPr>
          <w:rFonts w:ascii="Garamond" w:eastAsia="Calibri" w:hAnsi="Garamond" w:cs="Times New Roman"/>
          <w:b/>
          <w:noProof w:val="0"/>
          <w:sz w:val="24"/>
          <w:szCs w:val="24"/>
        </w:rPr>
        <w:t>202</w:t>
      </w:r>
      <w:r w:rsidR="00D56661" w:rsidRPr="008D7F62">
        <w:rPr>
          <w:rFonts w:ascii="Garamond" w:eastAsia="Calibri" w:hAnsi="Garamond" w:cs="Times New Roman"/>
          <w:b/>
          <w:noProof w:val="0"/>
          <w:sz w:val="24"/>
          <w:szCs w:val="24"/>
        </w:rPr>
        <w:t>5</w:t>
      </w:r>
      <w:r w:rsidR="006A74E1" w:rsidRPr="008D7F62">
        <w:rPr>
          <w:rFonts w:ascii="Garamond" w:eastAsia="Calibri" w:hAnsi="Garamond" w:cs="Times New Roman"/>
          <w:b/>
          <w:noProof w:val="0"/>
          <w:sz w:val="24"/>
          <w:szCs w:val="24"/>
        </w:rPr>
        <w:t>. godine</w:t>
      </w:r>
      <w:r w:rsidR="006A74E1" w:rsidRPr="008D7F62">
        <w:rPr>
          <w:rFonts w:ascii="Garamond" w:eastAsia="Calibri" w:hAnsi="Garamond" w:cs="Times New Roman"/>
          <w:bCs/>
          <w:noProof w:val="0"/>
          <w:sz w:val="24"/>
          <w:szCs w:val="24"/>
        </w:rPr>
        <w:t>.</w:t>
      </w:r>
    </w:p>
    <w:p w14:paraId="72B31AD9" w14:textId="77777777" w:rsidR="008329F8" w:rsidRPr="008D7F62" w:rsidRDefault="006A74E1" w:rsidP="003279A0">
      <w:pPr>
        <w:tabs>
          <w:tab w:val="left" w:pos="540"/>
        </w:tabs>
        <w:suppressAutoHyphens/>
        <w:autoSpaceDN w:val="0"/>
        <w:spacing w:after="0" w:line="240" w:lineRule="auto"/>
        <w:jc w:val="both"/>
        <w:textAlignment w:val="baseline"/>
        <w:rPr>
          <w:rFonts w:ascii="Garamond" w:eastAsia="Times New Roman" w:hAnsi="Garamond" w:cs="Times New Roman"/>
          <w:noProof w:val="0"/>
          <w:sz w:val="24"/>
          <w:szCs w:val="24"/>
          <w:lang w:eastAsia="hr-HR"/>
        </w:rPr>
      </w:pPr>
      <w:r w:rsidRPr="008D7F62">
        <w:rPr>
          <w:rFonts w:ascii="Garamond" w:eastAsia="Times New Roman" w:hAnsi="Garamond" w:cs="Times New Roman"/>
          <w:noProof w:val="0"/>
          <w:sz w:val="24"/>
          <w:szCs w:val="24"/>
          <w:lang w:eastAsia="hr-HR"/>
        </w:rPr>
        <w:tab/>
      </w:r>
    </w:p>
    <w:p w14:paraId="7A398A2B" w14:textId="5C19DAB6" w:rsidR="006A74E1" w:rsidRPr="007C4B1E" w:rsidRDefault="008329F8" w:rsidP="003279A0">
      <w:pPr>
        <w:tabs>
          <w:tab w:val="left" w:pos="540"/>
        </w:tabs>
        <w:suppressAutoHyphens/>
        <w:autoSpaceDN w:val="0"/>
        <w:spacing w:after="0" w:line="240" w:lineRule="auto"/>
        <w:jc w:val="both"/>
        <w:textAlignment w:val="baseline"/>
        <w:rPr>
          <w:rFonts w:ascii="Garamond" w:eastAsia="Calibri" w:hAnsi="Garamond" w:cs="Times New Roman"/>
          <w:noProof w:val="0"/>
          <w:sz w:val="24"/>
          <w:szCs w:val="24"/>
        </w:rPr>
      </w:pPr>
      <w:r w:rsidRPr="008D7F62">
        <w:rPr>
          <w:rFonts w:ascii="Garamond" w:eastAsia="Times New Roman" w:hAnsi="Garamond" w:cs="Times New Roman"/>
          <w:noProof w:val="0"/>
          <w:sz w:val="24"/>
          <w:szCs w:val="24"/>
          <w:lang w:eastAsia="hr-HR"/>
        </w:rPr>
        <w:tab/>
      </w:r>
      <w:r w:rsidR="006A74E1" w:rsidRPr="008D7F62">
        <w:rPr>
          <w:rFonts w:ascii="Garamond" w:eastAsia="Calibri" w:hAnsi="Garamond" w:cs="Times New Roman"/>
          <w:noProof w:val="0"/>
          <w:sz w:val="24"/>
          <w:szCs w:val="24"/>
        </w:rPr>
        <w:t>Po završetku Savjetovanja svi pristigli prijedlozi bit će pregledani i razmotreni, sastavit će se Izvješće o prihvaćenim i neprihvaćenim prijedlozima, kao i razlozima neprihvaćanja, i to Izvješće bit će objavljeno na ovoj stranici.</w:t>
      </w:r>
    </w:p>
    <w:p w14:paraId="215BDCB6" w14:textId="4D424269" w:rsidR="006B2FFD" w:rsidRPr="00C643AA" w:rsidRDefault="00D56661" w:rsidP="003D3BEE">
      <w:pPr>
        <w:spacing w:after="0" w:line="240" w:lineRule="auto"/>
        <w:jc w:val="right"/>
        <w:rPr>
          <w:rFonts w:ascii="Garamond" w:eastAsia="Times New Roman" w:hAnsi="Garamond" w:cs="Arial"/>
          <w:b/>
          <w:bCs/>
          <w:i/>
          <w:iCs/>
          <w:noProof w:val="0"/>
          <w:color w:val="000000"/>
          <w:sz w:val="24"/>
          <w:szCs w:val="24"/>
          <w:lang w:eastAsia="hr-HR"/>
        </w:rPr>
      </w:pPr>
      <w:r w:rsidRPr="00C643AA">
        <w:rPr>
          <w:rFonts w:ascii="Garamond" w:eastAsia="Times New Roman" w:hAnsi="Garamond" w:cs="Arial"/>
          <w:b/>
          <w:bCs/>
          <w:i/>
          <w:iCs/>
          <w:noProof w:val="0"/>
          <w:color w:val="000000"/>
          <w:sz w:val="24"/>
          <w:szCs w:val="24"/>
          <w:lang w:eastAsia="hr-HR"/>
        </w:rPr>
        <w:lastRenderedPageBreak/>
        <w:t xml:space="preserve">- nacrt </w:t>
      </w:r>
      <w:r w:rsidR="003D3BEE" w:rsidRPr="00C643AA">
        <w:rPr>
          <w:rFonts w:ascii="Garamond" w:eastAsia="Times New Roman" w:hAnsi="Garamond" w:cs="Arial"/>
          <w:b/>
          <w:bCs/>
          <w:i/>
          <w:iCs/>
          <w:noProof w:val="0"/>
          <w:color w:val="000000"/>
          <w:sz w:val="24"/>
          <w:szCs w:val="24"/>
          <w:lang w:eastAsia="hr-HR"/>
        </w:rPr>
        <w:t>-</w:t>
      </w:r>
      <w:r w:rsidRPr="00C643AA">
        <w:rPr>
          <w:rFonts w:ascii="Garamond" w:eastAsia="Times New Roman" w:hAnsi="Garamond" w:cs="Arial"/>
          <w:b/>
          <w:bCs/>
          <w:i/>
          <w:iCs/>
          <w:noProof w:val="0"/>
          <w:color w:val="000000"/>
          <w:sz w:val="24"/>
          <w:szCs w:val="24"/>
          <w:lang w:eastAsia="hr-HR"/>
        </w:rPr>
        <w:t xml:space="preserve"> </w:t>
      </w:r>
    </w:p>
    <w:p w14:paraId="5C6B2AED" w14:textId="77777777" w:rsidR="003D3BEE" w:rsidRPr="007C4B1E" w:rsidRDefault="003D3BEE" w:rsidP="003D3BEE">
      <w:pPr>
        <w:spacing w:after="0" w:line="240" w:lineRule="auto"/>
        <w:jc w:val="right"/>
        <w:rPr>
          <w:rFonts w:ascii="Garamond" w:eastAsia="Times New Roman" w:hAnsi="Garamond" w:cs="Arial"/>
          <w:b/>
          <w:bCs/>
          <w:noProof w:val="0"/>
          <w:color w:val="000000"/>
          <w:sz w:val="24"/>
          <w:szCs w:val="24"/>
          <w:lang w:eastAsia="hr-HR"/>
        </w:rPr>
      </w:pPr>
    </w:p>
    <w:p w14:paraId="634AEF88" w14:textId="7A63C49F"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Na temelju članka 66. stavka 1. Zakona o gospodarenju otpadom (“Narodne novine“ broj 84/21, 142/23) i članka 33. Statuta Općine Omišalj (</w:t>
      </w:r>
      <w:r w:rsidR="00150CFE">
        <w:rPr>
          <w:rFonts w:ascii="Garamond" w:hAnsi="Garamond"/>
          <w:color w:val="000000"/>
        </w:rPr>
        <w:t>„</w:t>
      </w:r>
      <w:r w:rsidRPr="008D7F62">
        <w:rPr>
          <w:rFonts w:ascii="Garamond" w:hAnsi="Garamond"/>
          <w:color w:val="000000"/>
        </w:rPr>
        <w:t>Službene novine Primorsko-goranske županije</w:t>
      </w:r>
      <w:r w:rsidR="00150CFE">
        <w:rPr>
          <w:rFonts w:ascii="Garamond" w:hAnsi="Garamond"/>
          <w:color w:val="000000"/>
        </w:rPr>
        <w:t>“</w:t>
      </w:r>
      <w:r w:rsidRPr="008D7F62">
        <w:rPr>
          <w:rFonts w:ascii="Garamond" w:hAnsi="Garamond"/>
          <w:color w:val="000000"/>
        </w:rPr>
        <w:t xml:space="preserve"> broj 5/21), Općinsko vijeće Općine Omišalj</w:t>
      </w:r>
      <w:r>
        <w:rPr>
          <w:rFonts w:ascii="Garamond" w:hAnsi="Garamond"/>
          <w:color w:val="000000"/>
        </w:rPr>
        <w:t xml:space="preserve"> </w:t>
      </w:r>
      <w:r w:rsidRPr="008D7F62">
        <w:rPr>
          <w:rFonts w:ascii="Garamond" w:hAnsi="Garamond"/>
          <w:color w:val="000000"/>
        </w:rPr>
        <w:t>na</w:t>
      </w:r>
      <w:r>
        <w:rPr>
          <w:rFonts w:ascii="Garamond" w:hAnsi="Garamond"/>
          <w:color w:val="000000"/>
        </w:rPr>
        <w:t xml:space="preserve"> 2.</w:t>
      </w:r>
      <w:r w:rsidRPr="008D7F62">
        <w:rPr>
          <w:rFonts w:ascii="Garamond" w:hAnsi="Garamond"/>
          <w:color w:val="000000"/>
        </w:rPr>
        <w:t xml:space="preserve"> sjednici održanoj </w:t>
      </w:r>
      <w:r>
        <w:rPr>
          <w:rFonts w:ascii="Garamond" w:hAnsi="Garamond"/>
          <w:color w:val="000000"/>
        </w:rPr>
        <w:t xml:space="preserve">dana </w:t>
      </w:r>
      <w:r w:rsidRPr="008D7F62">
        <w:rPr>
          <w:rFonts w:ascii="Garamond" w:hAnsi="Garamond"/>
          <w:color w:val="000000"/>
        </w:rPr>
        <w:t>___________ 2025. godine, donijelo je</w:t>
      </w:r>
    </w:p>
    <w:p w14:paraId="4CD4101E"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7E7B3552" w14:textId="77777777" w:rsidR="008D7F62" w:rsidRPr="008D7F62" w:rsidRDefault="008D7F62" w:rsidP="008D7F62">
      <w:pPr>
        <w:pStyle w:val="NormalWeb"/>
        <w:shd w:val="clear" w:color="auto" w:fill="FFFFFF"/>
        <w:spacing w:before="0" w:beforeAutospacing="0" w:after="0" w:afterAutospacing="0"/>
        <w:jc w:val="center"/>
        <w:rPr>
          <w:rFonts w:ascii="Garamond" w:hAnsi="Garamond"/>
          <w:b/>
          <w:bCs/>
          <w:color w:val="000000"/>
        </w:rPr>
      </w:pPr>
      <w:r w:rsidRPr="008D7F62">
        <w:rPr>
          <w:rFonts w:ascii="Garamond" w:hAnsi="Garamond"/>
          <w:b/>
          <w:bCs/>
          <w:color w:val="000000"/>
        </w:rPr>
        <w:t>ODLUKU</w:t>
      </w:r>
    </w:p>
    <w:p w14:paraId="05D3900E" w14:textId="451932EA" w:rsidR="008D7F62" w:rsidRPr="008D7F62" w:rsidRDefault="008D7F62" w:rsidP="008D7F62">
      <w:pPr>
        <w:pStyle w:val="NormalWeb"/>
        <w:shd w:val="clear" w:color="auto" w:fill="FFFFFF"/>
        <w:spacing w:before="0" w:beforeAutospacing="0" w:after="0" w:afterAutospacing="0"/>
        <w:jc w:val="center"/>
        <w:rPr>
          <w:rFonts w:ascii="Garamond" w:hAnsi="Garamond"/>
          <w:b/>
          <w:bCs/>
          <w:color w:val="000000"/>
        </w:rPr>
      </w:pPr>
      <w:r w:rsidRPr="008D7F62">
        <w:rPr>
          <w:rFonts w:ascii="Garamond" w:hAnsi="Garamond"/>
          <w:b/>
          <w:bCs/>
          <w:color w:val="000000"/>
        </w:rPr>
        <w:t>o izmjenama Odluke o načinu pružanja javne usluge</w:t>
      </w:r>
    </w:p>
    <w:p w14:paraId="204A111A" w14:textId="68C5794E" w:rsidR="008D7F62" w:rsidRPr="008D7F62" w:rsidRDefault="008D7F62" w:rsidP="008D7F62">
      <w:pPr>
        <w:pStyle w:val="NormalWeb"/>
        <w:shd w:val="clear" w:color="auto" w:fill="FFFFFF"/>
        <w:spacing w:before="0" w:beforeAutospacing="0" w:after="0" w:afterAutospacing="0"/>
        <w:jc w:val="center"/>
        <w:rPr>
          <w:rFonts w:ascii="Garamond" w:hAnsi="Garamond"/>
          <w:b/>
          <w:bCs/>
          <w:color w:val="000000"/>
        </w:rPr>
      </w:pPr>
      <w:r w:rsidRPr="008D7F62">
        <w:rPr>
          <w:rFonts w:ascii="Garamond" w:hAnsi="Garamond"/>
          <w:b/>
          <w:bCs/>
          <w:color w:val="000000"/>
        </w:rPr>
        <w:t xml:space="preserve">sakupljanja komunalnog otpada na području </w:t>
      </w:r>
      <w:r w:rsidR="00150CFE">
        <w:rPr>
          <w:rFonts w:ascii="Garamond" w:hAnsi="Garamond"/>
          <w:b/>
          <w:bCs/>
          <w:color w:val="000000"/>
        </w:rPr>
        <w:t>o</w:t>
      </w:r>
      <w:r w:rsidRPr="008D7F62">
        <w:rPr>
          <w:rFonts w:ascii="Garamond" w:hAnsi="Garamond"/>
          <w:b/>
          <w:bCs/>
          <w:color w:val="000000"/>
        </w:rPr>
        <w:t>pćine Omišalj</w:t>
      </w:r>
    </w:p>
    <w:p w14:paraId="547EC5C5" w14:textId="77777777" w:rsidR="008D7F62" w:rsidRDefault="008D7F62" w:rsidP="008D7F62">
      <w:pPr>
        <w:pStyle w:val="NormalWeb"/>
        <w:shd w:val="clear" w:color="auto" w:fill="FFFFFF"/>
        <w:spacing w:before="0" w:beforeAutospacing="0" w:after="0" w:afterAutospacing="0"/>
        <w:jc w:val="both"/>
        <w:rPr>
          <w:rFonts w:ascii="Garamond" w:hAnsi="Garamond"/>
          <w:color w:val="000000"/>
        </w:rPr>
      </w:pPr>
    </w:p>
    <w:p w14:paraId="3F854BB4"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1E7600AB" w14:textId="77B61CDE" w:rsidR="008D7F62" w:rsidRPr="008D7F62" w:rsidRDefault="008D7F62" w:rsidP="008D7F62">
      <w:pPr>
        <w:pStyle w:val="NormalWeb"/>
        <w:shd w:val="clear" w:color="auto" w:fill="FFFFFF"/>
        <w:spacing w:before="0" w:beforeAutospacing="0" w:after="0" w:afterAutospacing="0"/>
        <w:jc w:val="center"/>
        <w:rPr>
          <w:rFonts w:ascii="Garamond" w:hAnsi="Garamond"/>
          <w:b/>
          <w:bCs/>
          <w:color w:val="000000"/>
        </w:rPr>
      </w:pPr>
      <w:r w:rsidRPr="008D7F62">
        <w:rPr>
          <w:rFonts w:ascii="Garamond" w:hAnsi="Garamond"/>
          <w:b/>
          <w:bCs/>
          <w:color w:val="000000"/>
        </w:rPr>
        <w:t>Članak 1.</w:t>
      </w:r>
    </w:p>
    <w:p w14:paraId="3232D8CE" w14:textId="706C9E62"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 xml:space="preserve">U Odluci o načinu pružanja javne usluge sakupljanja komunalnog otpada na području </w:t>
      </w:r>
      <w:r w:rsidR="00150CFE">
        <w:rPr>
          <w:rFonts w:ascii="Garamond" w:hAnsi="Garamond"/>
          <w:color w:val="000000"/>
        </w:rPr>
        <w:t>o</w:t>
      </w:r>
      <w:r w:rsidRPr="008D7F62">
        <w:rPr>
          <w:rFonts w:ascii="Garamond" w:hAnsi="Garamond"/>
          <w:color w:val="000000"/>
        </w:rPr>
        <w:t>pćine Omišalj („Službene novine Primorsko-goranske županije“ broj 06/22 i 25/23 – u daljnjem tekstu: Odluka), u članku 23. stavci 1. i 2. mijenjaju se i glase:</w:t>
      </w:r>
    </w:p>
    <w:p w14:paraId="63B429A1"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11ADFAAE"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„(1) Cijena obvezne minimalne javne usluge za korisnika kategorije kućanstvo jedinstvena je na čitavom području primjene ove Odluke i iznosi:</w:t>
      </w:r>
    </w:p>
    <w:p w14:paraId="5A769BFB"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134AE3EC"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11,88 EUR mjesečno, bez PDV-a.</w:t>
      </w:r>
    </w:p>
    <w:p w14:paraId="3B169240"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6BF57FF5"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(2) Cijena obvezne minimalne javne usluge za korisnika koji nije kućanstvo jedinstvena je na čitavom području primjene ove Odluke i iznosi:</w:t>
      </w:r>
    </w:p>
    <w:p w14:paraId="443ACA9F"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1E7C0FE7"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 xml:space="preserve">89,52 EUR mjesečno, bez PDV-a.“. </w:t>
      </w:r>
    </w:p>
    <w:p w14:paraId="187AD81A"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3BC1265A" w14:textId="77777777" w:rsidR="008D7F62" w:rsidRPr="008D7F62" w:rsidRDefault="008D7F62" w:rsidP="008D7F62">
      <w:pPr>
        <w:pStyle w:val="NormalWeb"/>
        <w:shd w:val="clear" w:color="auto" w:fill="FFFFFF"/>
        <w:spacing w:before="0" w:beforeAutospacing="0" w:after="0" w:afterAutospacing="0"/>
        <w:jc w:val="center"/>
        <w:rPr>
          <w:rFonts w:ascii="Garamond" w:hAnsi="Garamond"/>
          <w:b/>
          <w:bCs/>
          <w:color w:val="000000"/>
        </w:rPr>
      </w:pPr>
      <w:r w:rsidRPr="008D7F62">
        <w:rPr>
          <w:rFonts w:ascii="Garamond" w:hAnsi="Garamond"/>
          <w:b/>
          <w:bCs/>
          <w:color w:val="000000"/>
        </w:rPr>
        <w:t>Članak 2.</w:t>
      </w:r>
    </w:p>
    <w:p w14:paraId="38A75EE7"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U članku 24. stavak 4. Odluke mijenja se i glasi:</w:t>
      </w:r>
    </w:p>
    <w:p w14:paraId="07F08A48"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31F58EC6"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„(4) Kriteriji za umanjenje cijene javne usluge kod Korisnika javne usluge iz kategorije koja nije kućanstvo utvrđuju se kako slijedi:</w:t>
      </w:r>
    </w:p>
    <w:p w14:paraId="3473189F"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1C7A394C" w14:textId="77777777" w:rsidR="004D3D1E" w:rsidRDefault="008D7F62" w:rsidP="008D7F62">
      <w:pPr>
        <w:pStyle w:val="NormalWeb"/>
        <w:numPr>
          <w:ilvl w:val="0"/>
          <w:numId w:val="22"/>
        </w:numPr>
        <w:shd w:val="clear" w:color="auto" w:fill="FFFFFF"/>
        <w:spacing w:before="0" w:beforeAutospacing="0" w:after="0" w:afterAutospacing="0"/>
        <w:jc w:val="both"/>
        <w:rPr>
          <w:rFonts w:ascii="Garamond" w:hAnsi="Garamond"/>
          <w:color w:val="000000"/>
        </w:rPr>
      </w:pPr>
      <w:r w:rsidRPr="008D7F62">
        <w:rPr>
          <w:rFonts w:ascii="Garamond" w:hAnsi="Garamond"/>
          <w:color w:val="000000"/>
        </w:rPr>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1C935E51" w14:textId="77777777" w:rsidR="004D3D1E" w:rsidRDefault="008D7F62" w:rsidP="008D7F62">
      <w:pPr>
        <w:pStyle w:val="NormalWeb"/>
        <w:numPr>
          <w:ilvl w:val="0"/>
          <w:numId w:val="22"/>
        </w:numPr>
        <w:shd w:val="clear" w:color="auto" w:fill="FFFFFF"/>
        <w:spacing w:before="0" w:beforeAutospacing="0" w:after="0" w:afterAutospacing="0"/>
        <w:jc w:val="both"/>
        <w:rPr>
          <w:rFonts w:ascii="Garamond" w:hAnsi="Garamond"/>
          <w:color w:val="000000"/>
        </w:rPr>
      </w:pPr>
      <w:r w:rsidRPr="004D3D1E">
        <w:rPr>
          <w:rFonts w:ascii="Garamond" w:hAnsi="Garamond"/>
          <w:color w:val="000000"/>
        </w:rPr>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39691E36" w14:textId="77777777" w:rsidR="004D3D1E" w:rsidRDefault="008D7F62" w:rsidP="008D7F62">
      <w:pPr>
        <w:pStyle w:val="NormalWeb"/>
        <w:numPr>
          <w:ilvl w:val="0"/>
          <w:numId w:val="22"/>
        </w:numPr>
        <w:shd w:val="clear" w:color="auto" w:fill="FFFFFF"/>
        <w:spacing w:before="0" w:beforeAutospacing="0" w:after="0" w:afterAutospacing="0"/>
        <w:jc w:val="both"/>
        <w:rPr>
          <w:rFonts w:ascii="Garamond" w:hAnsi="Garamond"/>
          <w:color w:val="000000"/>
        </w:rPr>
      </w:pPr>
      <w:r w:rsidRPr="004D3D1E">
        <w:rPr>
          <w:rFonts w:ascii="Garamond" w:hAnsi="Garamond"/>
          <w:color w:val="000000"/>
        </w:rPr>
        <w:t xml:space="preserve">za obrtničko-uslužne radnje (kao što su servisi, suvenirnice, frizerski i kozmetički saloni, kemijske čistionice, fotokopirnice, zlatari-filigrani i sl.), uredske prostore (državne i lokalne </w:t>
      </w:r>
      <w:r w:rsidRPr="004D3D1E">
        <w:rPr>
          <w:rFonts w:ascii="Garamond" w:hAnsi="Garamond"/>
          <w:color w:val="000000"/>
        </w:rPr>
        <w:lastRenderedPageBreak/>
        <w:t>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7F36E82E" w14:textId="69BAAC19" w:rsidR="008D7F62" w:rsidRPr="004D3D1E" w:rsidRDefault="008D7F62" w:rsidP="008D7F62">
      <w:pPr>
        <w:pStyle w:val="NormalWeb"/>
        <w:numPr>
          <w:ilvl w:val="0"/>
          <w:numId w:val="22"/>
        </w:numPr>
        <w:shd w:val="clear" w:color="auto" w:fill="FFFFFF"/>
        <w:spacing w:before="0" w:beforeAutospacing="0" w:after="0" w:afterAutospacing="0"/>
        <w:jc w:val="both"/>
        <w:rPr>
          <w:rFonts w:ascii="Garamond" w:hAnsi="Garamond"/>
          <w:color w:val="000000"/>
        </w:rPr>
      </w:pPr>
      <w:r w:rsidRPr="004D3D1E">
        <w:rPr>
          <w:rFonts w:ascii="Garamond" w:hAnsi="Garamond"/>
          <w:color w:val="000000"/>
        </w:rPr>
        <w:t xml:space="preserve">za korisnike koji nisu kućanstvo – iznajmljivači koji kao fizičke osobe pružaju ugostiteljske usluge u domaćinstvu sukladno zakonu kojim se uređuje ugostiteljska djelatnost, odobrava se popust u iznosu od 68,00 EUR na cijenu obvezne minimalne javne usluge u obračunskom razdoblju te ona iznosi 21,52 EUR mjesečno.“. </w:t>
      </w:r>
    </w:p>
    <w:p w14:paraId="78761C0D"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661F1BED" w14:textId="77777777" w:rsidR="008D7F62" w:rsidRPr="004D3D1E" w:rsidRDefault="008D7F62" w:rsidP="004D3D1E">
      <w:pPr>
        <w:pStyle w:val="NormalWeb"/>
        <w:shd w:val="clear" w:color="auto" w:fill="FFFFFF"/>
        <w:spacing w:before="0" w:beforeAutospacing="0" w:after="0" w:afterAutospacing="0"/>
        <w:jc w:val="center"/>
        <w:rPr>
          <w:rFonts w:ascii="Garamond" w:hAnsi="Garamond"/>
          <w:b/>
          <w:bCs/>
          <w:color w:val="000000"/>
        </w:rPr>
      </w:pPr>
      <w:r w:rsidRPr="004D3D1E">
        <w:rPr>
          <w:rFonts w:ascii="Garamond" w:hAnsi="Garamond"/>
          <w:b/>
          <w:bCs/>
          <w:color w:val="000000"/>
        </w:rPr>
        <w:t>Članak 3.</w:t>
      </w:r>
    </w:p>
    <w:p w14:paraId="76EE2232"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U članku 26. Odluke stavak 2. briše se.</w:t>
      </w:r>
    </w:p>
    <w:p w14:paraId="0B7892B5"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 xml:space="preserve">Dosadašnji stavci 3. i 4. postaju stavci 2. i 3. </w:t>
      </w:r>
    </w:p>
    <w:p w14:paraId="1FF7809D" w14:textId="77777777" w:rsidR="004D3D1E" w:rsidRDefault="004D3D1E" w:rsidP="008D7F62">
      <w:pPr>
        <w:pStyle w:val="NormalWeb"/>
        <w:shd w:val="clear" w:color="auto" w:fill="FFFFFF"/>
        <w:spacing w:before="0" w:beforeAutospacing="0" w:after="0" w:afterAutospacing="0"/>
        <w:jc w:val="both"/>
        <w:rPr>
          <w:rFonts w:ascii="Garamond" w:hAnsi="Garamond"/>
          <w:color w:val="000000"/>
        </w:rPr>
      </w:pPr>
    </w:p>
    <w:p w14:paraId="2BA0E566" w14:textId="10B8E35F" w:rsidR="008D7F62" w:rsidRPr="004D3D1E" w:rsidRDefault="008D7F62" w:rsidP="004D3D1E">
      <w:pPr>
        <w:pStyle w:val="NormalWeb"/>
        <w:shd w:val="clear" w:color="auto" w:fill="FFFFFF"/>
        <w:spacing w:before="0" w:beforeAutospacing="0" w:after="0" w:afterAutospacing="0"/>
        <w:jc w:val="center"/>
        <w:rPr>
          <w:rFonts w:ascii="Garamond" w:hAnsi="Garamond"/>
          <w:b/>
          <w:bCs/>
          <w:color w:val="000000"/>
        </w:rPr>
      </w:pPr>
      <w:r w:rsidRPr="004D3D1E">
        <w:rPr>
          <w:rFonts w:ascii="Garamond" w:hAnsi="Garamond"/>
          <w:b/>
          <w:bCs/>
          <w:color w:val="000000"/>
        </w:rPr>
        <w:t>Članak 4.</w:t>
      </w:r>
    </w:p>
    <w:p w14:paraId="568D4402" w14:textId="7ABF44A0"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 xml:space="preserve">U članku 9. Priloga 1. Odluke - Općih uvjeta ugovora o korištenju javne usluge sakupljanja komunalnog otpada na području </w:t>
      </w:r>
      <w:r w:rsidR="00150CFE">
        <w:rPr>
          <w:rFonts w:ascii="Garamond" w:hAnsi="Garamond"/>
          <w:color w:val="000000"/>
        </w:rPr>
        <w:t>o</w:t>
      </w:r>
      <w:r w:rsidRPr="008D7F62">
        <w:rPr>
          <w:rFonts w:ascii="Garamond" w:hAnsi="Garamond"/>
          <w:color w:val="000000"/>
        </w:rPr>
        <w:t>pćine Omišalj, brišu se riječi: “te razloga utvrđenog u članku 13. Uredbe (nekretnina koja se trajno ne koristi)“.</w:t>
      </w:r>
    </w:p>
    <w:p w14:paraId="470D125D" w14:textId="77777777" w:rsidR="00150CFE" w:rsidRDefault="00150CFE" w:rsidP="008D7F62">
      <w:pPr>
        <w:pStyle w:val="NormalWeb"/>
        <w:shd w:val="clear" w:color="auto" w:fill="FFFFFF"/>
        <w:spacing w:before="0" w:beforeAutospacing="0" w:after="0" w:afterAutospacing="0"/>
        <w:jc w:val="both"/>
        <w:rPr>
          <w:rFonts w:ascii="Garamond" w:hAnsi="Garamond"/>
          <w:color w:val="000000"/>
        </w:rPr>
      </w:pPr>
    </w:p>
    <w:p w14:paraId="0476E549" w14:textId="4CE97FC9" w:rsidR="008D7F62" w:rsidRPr="00150CFE" w:rsidRDefault="00150CFE" w:rsidP="00150CFE">
      <w:pPr>
        <w:pStyle w:val="NormalWeb"/>
        <w:shd w:val="clear" w:color="auto" w:fill="FFFFFF"/>
        <w:spacing w:before="0" w:beforeAutospacing="0" w:after="0" w:afterAutospacing="0"/>
        <w:jc w:val="center"/>
        <w:rPr>
          <w:rFonts w:ascii="Garamond" w:hAnsi="Garamond"/>
          <w:b/>
          <w:bCs/>
          <w:color w:val="000000"/>
        </w:rPr>
      </w:pPr>
      <w:r w:rsidRPr="00150CFE">
        <w:rPr>
          <w:rFonts w:ascii="Garamond" w:hAnsi="Garamond"/>
          <w:b/>
          <w:bCs/>
          <w:color w:val="000000"/>
        </w:rPr>
        <w:t>Č</w:t>
      </w:r>
      <w:r w:rsidR="008D7F62" w:rsidRPr="00150CFE">
        <w:rPr>
          <w:rFonts w:ascii="Garamond" w:hAnsi="Garamond"/>
          <w:b/>
          <w:bCs/>
          <w:color w:val="000000"/>
        </w:rPr>
        <w:t>lanak 5.</w:t>
      </w:r>
    </w:p>
    <w:p w14:paraId="17075C17" w14:textId="63EF41F3"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r w:rsidRPr="008D7F62">
        <w:rPr>
          <w:rFonts w:ascii="Garamond" w:hAnsi="Garamond"/>
          <w:color w:val="000000"/>
        </w:rPr>
        <w:t xml:space="preserve">Ova Odluka stupa na snagu osmog dana od dana objave u </w:t>
      </w:r>
      <w:r w:rsidR="00150CFE">
        <w:rPr>
          <w:rFonts w:ascii="Garamond" w:hAnsi="Garamond"/>
          <w:color w:val="000000"/>
        </w:rPr>
        <w:t>„</w:t>
      </w:r>
      <w:r w:rsidRPr="008D7F62">
        <w:rPr>
          <w:rFonts w:ascii="Garamond" w:hAnsi="Garamond"/>
          <w:color w:val="000000"/>
        </w:rPr>
        <w:t>Službenim novinama Primorsko-goranske županije</w:t>
      </w:r>
      <w:r w:rsidR="00150CFE">
        <w:rPr>
          <w:rFonts w:ascii="Garamond" w:hAnsi="Garamond"/>
          <w:color w:val="000000"/>
        </w:rPr>
        <w:t>“</w:t>
      </w:r>
      <w:r w:rsidRPr="008D7F62">
        <w:rPr>
          <w:rFonts w:ascii="Garamond" w:hAnsi="Garamond"/>
          <w:color w:val="000000"/>
        </w:rPr>
        <w:t xml:space="preserve">, s time da se članci 1. i 2. počinju primjenjivati s danom početka primjene izmjena Cjenika javne usluge prikupljanja miješanog komunalnog otpada na području </w:t>
      </w:r>
      <w:r w:rsidR="00150CFE">
        <w:rPr>
          <w:rFonts w:ascii="Garamond" w:hAnsi="Garamond"/>
          <w:color w:val="000000"/>
        </w:rPr>
        <w:t>o</w:t>
      </w:r>
      <w:r w:rsidRPr="008D7F62">
        <w:rPr>
          <w:rFonts w:ascii="Garamond" w:hAnsi="Garamond"/>
          <w:color w:val="000000"/>
        </w:rPr>
        <w:t>pćine Omišalj, davatelja javne usluge Ponikve eko otok Krk d.o.o..</w:t>
      </w:r>
    </w:p>
    <w:p w14:paraId="1064956E" w14:textId="77777777" w:rsidR="008D7F62" w:rsidRPr="008D7F62" w:rsidRDefault="008D7F62" w:rsidP="008D7F62">
      <w:pPr>
        <w:pStyle w:val="NormalWeb"/>
        <w:shd w:val="clear" w:color="auto" w:fill="FFFFFF"/>
        <w:spacing w:before="0" w:beforeAutospacing="0" w:after="0" w:afterAutospacing="0"/>
        <w:jc w:val="both"/>
        <w:rPr>
          <w:rFonts w:ascii="Garamond" w:hAnsi="Garamond"/>
          <w:color w:val="000000"/>
        </w:rPr>
      </w:pPr>
    </w:p>
    <w:p w14:paraId="764817B1" w14:textId="77777777" w:rsidR="008D7F62" w:rsidRDefault="008D7F62" w:rsidP="00C643AA">
      <w:pPr>
        <w:pStyle w:val="NormalWeb"/>
        <w:shd w:val="clear" w:color="auto" w:fill="FFFFFF"/>
        <w:spacing w:before="0" w:beforeAutospacing="0" w:after="0" w:afterAutospacing="0"/>
        <w:jc w:val="both"/>
        <w:rPr>
          <w:rFonts w:ascii="Garamond" w:hAnsi="Garamond"/>
          <w:color w:val="000000"/>
        </w:rPr>
      </w:pPr>
    </w:p>
    <w:p w14:paraId="4F990600" w14:textId="77777777" w:rsidR="00C643AA" w:rsidRPr="00083F8C" w:rsidRDefault="00C643AA" w:rsidP="00C643AA">
      <w:pPr>
        <w:spacing w:after="0" w:line="240" w:lineRule="auto"/>
        <w:jc w:val="both"/>
        <w:rPr>
          <w:rFonts w:ascii="Garamond" w:eastAsia="SimSun" w:hAnsi="Garamond" w:cs="Arial"/>
          <w:sz w:val="24"/>
          <w:szCs w:val="24"/>
          <w:lang w:eastAsia="zh-CN"/>
        </w:rPr>
      </w:pPr>
    </w:p>
    <w:p w14:paraId="3C881BD8" w14:textId="77777777" w:rsidR="00C643AA" w:rsidRPr="00083F8C" w:rsidRDefault="00C643AA" w:rsidP="00C643AA">
      <w:pPr>
        <w:spacing w:after="0" w:line="240" w:lineRule="auto"/>
        <w:ind w:left="4248"/>
        <w:jc w:val="center"/>
        <w:rPr>
          <w:rFonts w:ascii="Garamond" w:eastAsia="SimSun" w:hAnsi="Garamond" w:cs="Arial"/>
          <w:sz w:val="24"/>
          <w:szCs w:val="24"/>
          <w:lang w:eastAsia="zh-CN"/>
        </w:rPr>
      </w:pPr>
      <w:r w:rsidRPr="00083F8C">
        <w:rPr>
          <w:rFonts w:ascii="Garamond" w:eastAsia="Calibri" w:hAnsi="Garamond" w:cs="Times New Roman"/>
          <w:b/>
          <w:sz w:val="24"/>
          <w:szCs w:val="24"/>
        </w:rPr>
        <w:t>OPĆINSKO VIJEĆE OPĆINE OMIŠALJ</w:t>
      </w:r>
    </w:p>
    <w:p w14:paraId="4CA1123F" w14:textId="77777777" w:rsidR="00C643AA" w:rsidRPr="00083F8C" w:rsidRDefault="00C643AA" w:rsidP="00C643AA">
      <w:pPr>
        <w:spacing w:after="0" w:line="240" w:lineRule="auto"/>
        <w:ind w:left="4248"/>
        <w:jc w:val="center"/>
        <w:rPr>
          <w:rFonts w:ascii="Garamond" w:eastAsia="Calibri" w:hAnsi="Garamond" w:cs="Times New Roman"/>
          <w:b/>
          <w:sz w:val="24"/>
          <w:szCs w:val="24"/>
        </w:rPr>
      </w:pPr>
      <w:r w:rsidRPr="00083F8C">
        <w:rPr>
          <w:rFonts w:ascii="Garamond" w:eastAsia="Calibri" w:hAnsi="Garamond" w:cs="Times New Roman"/>
          <w:b/>
          <w:sz w:val="24"/>
          <w:szCs w:val="24"/>
        </w:rPr>
        <w:t>Predsjednica</w:t>
      </w:r>
    </w:p>
    <w:p w14:paraId="5A45E07D" w14:textId="77777777" w:rsidR="00C643AA" w:rsidRPr="00083F8C" w:rsidRDefault="00C643AA" w:rsidP="00C643AA">
      <w:pPr>
        <w:spacing w:after="0" w:line="240" w:lineRule="auto"/>
        <w:ind w:left="4248"/>
        <w:jc w:val="center"/>
        <w:rPr>
          <w:rFonts w:ascii="Garamond" w:eastAsia="Times New Roman" w:hAnsi="Garamond" w:cs="Times New Roman"/>
          <w:noProof w:val="0"/>
          <w:sz w:val="24"/>
          <w:szCs w:val="24"/>
          <w:lang w:eastAsia="hr-HR"/>
        </w:rPr>
      </w:pPr>
      <w:r w:rsidRPr="00083F8C">
        <w:rPr>
          <w:rFonts w:ascii="Garamond" w:eastAsia="Calibri" w:hAnsi="Garamond" w:cs="Times New Roman"/>
          <w:b/>
          <w:sz w:val="24"/>
          <w:szCs w:val="24"/>
        </w:rPr>
        <w:t>Dunja</w:t>
      </w:r>
      <w:r>
        <w:rPr>
          <w:rFonts w:ascii="Garamond" w:eastAsia="Calibri" w:hAnsi="Garamond" w:cs="Times New Roman"/>
          <w:b/>
          <w:sz w:val="24"/>
          <w:szCs w:val="24"/>
        </w:rPr>
        <w:t xml:space="preserve"> Mihelec</w:t>
      </w:r>
    </w:p>
    <w:p w14:paraId="62C8EDFF" w14:textId="77777777" w:rsidR="003D3BEE" w:rsidRPr="007C4B1E" w:rsidRDefault="003D3BEE" w:rsidP="003D3BEE">
      <w:pPr>
        <w:spacing w:after="0" w:line="240" w:lineRule="auto"/>
        <w:jc w:val="right"/>
        <w:rPr>
          <w:rFonts w:ascii="Garamond" w:eastAsia="Times New Roman" w:hAnsi="Garamond" w:cs="Arial"/>
          <w:b/>
          <w:bCs/>
          <w:noProof w:val="0"/>
          <w:color w:val="000000"/>
          <w:sz w:val="24"/>
          <w:szCs w:val="24"/>
          <w:lang w:eastAsia="hr-HR"/>
        </w:rPr>
      </w:pPr>
    </w:p>
    <w:sectPr w:rsidR="003D3BEE" w:rsidRPr="007C4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11"/>
    <w:multiLevelType w:val="hybridMultilevel"/>
    <w:tmpl w:val="96AA5D5A"/>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C7CA2"/>
    <w:multiLevelType w:val="hybridMultilevel"/>
    <w:tmpl w:val="A0B238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254B3"/>
    <w:multiLevelType w:val="hybridMultilevel"/>
    <w:tmpl w:val="47944890"/>
    <w:lvl w:ilvl="0" w:tplc="8890762A">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D071DB"/>
    <w:multiLevelType w:val="hybridMultilevel"/>
    <w:tmpl w:val="44C00B3C"/>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F1F4157"/>
    <w:multiLevelType w:val="hybridMultilevel"/>
    <w:tmpl w:val="CF56BDC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F2599E"/>
    <w:multiLevelType w:val="hybridMultilevel"/>
    <w:tmpl w:val="5D0C0220"/>
    <w:lvl w:ilvl="0" w:tplc="9F62EFF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2E35334"/>
    <w:multiLevelType w:val="hybridMultilevel"/>
    <w:tmpl w:val="395A7BE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3EF2E73"/>
    <w:multiLevelType w:val="hybridMultilevel"/>
    <w:tmpl w:val="5D1C556E"/>
    <w:lvl w:ilvl="0" w:tplc="96EA011A">
      <w:start w:val="1"/>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5A280AFF"/>
    <w:multiLevelType w:val="hybridMultilevel"/>
    <w:tmpl w:val="43B4E544"/>
    <w:lvl w:ilvl="0" w:tplc="F20A08CE">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601D15A6"/>
    <w:multiLevelType w:val="hybridMultilevel"/>
    <w:tmpl w:val="8EC0D678"/>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066008A"/>
    <w:multiLevelType w:val="hybridMultilevel"/>
    <w:tmpl w:val="E7C078F6"/>
    <w:lvl w:ilvl="0" w:tplc="1B362D58">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654372"/>
    <w:multiLevelType w:val="hybridMultilevel"/>
    <w:tmpl w:val="7012C7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547175"/>
    <w:multiLevelType w:val="hybridMultilevel"/>
    <w:tmpl w:val="2E20FFCA"/>
    <w:lvl w:ilvl="0" w:tplc="162013CC">
      <w:numFmt w:val="bullet"/>
      <w:lvlText w:val="-"/>
      <w:lvlJc w:val="left"/>
      <w:pPr>
        <w:ind w:left="360" w:hanging="360"/>
      </w:pPr>
      <w:rPr>
        <w:rFonts w:ascii="Times New Roman" w:eastAsia="Calibri Light"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 w15:restartNumberingAfterBreak="0">
    <w:nsid w:val="70053225"/>
    <w:multiLevelType w:val="hybridMultilevel"/>
    <w:tmpl w:val="FE7CA120"/>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206E3E"/>
    <w:multiLevelType w:val="hybridMultilevel"/>
    <w:tmpl w:val="FA7AB01A"/>
    <w:lvl w:ilvl="0" w:tplc="44142098">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75551DDD"/>
    <w:multiLevelType w:val="hybridMultilevel"/>
    <w:tmpl w:val="8ED02550"/>
    <w:lvl w:ilvl="0" w:tplc="1B362D58">
      <w:numFmt w:val="bullet"/>
      <w:lvlText w:val="-"/>
      <w:lvlJc w:val="left"/>
      <w:pPr>
        <w:ind w:left="360" w:hanging="360"/>
      </w:pPr>
      <w:rPr>
        <w:rFonts w:ascii="Garamond" w:eastAsia="Times New Roman" w:hAnsi="Garamond"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75877B7A"/>
    <w:multiLevelType w:val="hybridMultilevel"/>
    <w:tmpl w:val="739497BE"/>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84B37BB"/>
    <w:multiLevelType w:val="hybridMultilevel"/>
    <w:tmpl w:val="6BFABF12"/>
    <w:lvl w:ilvl="0" w:tplc="0E7A9C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9440AE0"/>
    <w:multiLevelType w:val="hybridMultilevel"/>
    <w:tmpl w:val="E7506ED6"/>
    <w:lvl w:ilvl="0" w:tplc="66B47A04">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373269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022793">
    <w:abstractNumId w:val="11"/>
  </w:num>
  <w:num w:numId="3" w16cid:durableId="2072926946">
    <w:abstractNumId w:val="1"/>
  </w:num>
  <w:num w:numId="4" w16cid:durableId="1512404755">
    <w:abstractNumId w:val="8"/>
  </w:num>
  <w:num w:numId="5" w16cid:durableId="1407802150">
    <w:abstractNumId w:val="6"/>
  </w:num>
  <w:num w:numId="6" w16cid:durableId="1584676960">
    <w:abstractNumId w:val="15"/>
  </w:num>
  <w:num w:numId="7" w16cid:durableId="18285674">
    <w:abstractNumId w:val="13"/>
  </w:num>
  <w:num w:numId="8" w16cid:durableId="1684815487">
    <w:abstractNumId w:val="13"/>
  </w:num>
  <w:num w:numId="9" w16cid:durableId="1308123801">
    <w:abstractNumId w:val="16"/>
  </w:num>
  <w:num w:numId="10" w16cid:durableId="1625650133">
    <w:abstractNumId w:val="18"/>
  </w:num>
  <w:num w:numId="11" w16cid:durableId="735007635">
    <w:abstractNumId w:val="14"/>
  </w:num>
  <w:num w:numId="12" w16cid:durableId="708266769">
    <w:abstractNumId w:val="0"/>
  </w:num>
  <w:num w:numId="13" w16cid:durableId="2085182850">
    <w:abstractNumId w:val="4"/>
  </w:num>
  <w:num w:numId="14" w16cid:durableId="659385047">
    <w:abstractNumId w:val="17"/>
  </w:num>
  <w:num w:numId="15" w16cid:durableId="1949240487">
    <w:abstractNumId w:val="2"/>
  </w:num>
  <w:num w:numId="16" w16cid:durableId="2067531937">
    <w:abstractNumId w:val="5"/>
  </w:num>
  <w:num w:numId="17" w16cid:durableId="1364594427">
    <w:abstractNumId w:val="9"/>
  </w:num>
  <w:num w:numId="18" w16cid:durableId="1267470761">
    <w:abstractNumId w:val="7"/>
  </w:num>
  <w:num w:numId="19" w16cid:durableId="1132552268">
    <w:abstractNumId w:val="3"/>
  </w:num>
  <w:num w:numId="20" w16cid:durableId="1996571815">
    <w:abstractNumId w:val="19"/>
  </w:num>
  <w:num w:numId="21" w16cid:durableId="242498929">
    <w:abstractNumId w:val="10"/>
  </w:num>
  <w:num w:numId="22" w16cid:durableId="597366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DD"/>
    <w:rsid w:val="00026DA8"/>
    <w:rsid w:val="00091537"/>
    <w:rsid w:val="00092679"/>
    <w:rsid w:val="0013271E"/>
    <w:rsid w:val="00150CFE"/>
    <w:rsid w:val="00162E9A"/>
    <w:rsid w:val="001E3442"/>
    <w:rsid w:val="00200E44"/>
    <w:rsid w:val="00283B7C"/>
    <w:rsid w:val="002954F8"/>
    <w:rsid w:val="002A1FD8"/>
    <w:rsid w:val="002A5D73"/>
    <w:rsid w:val="003279A0"/>
    <w:rsid w:val="00387C95"/>
    <w:rsid w:val="003B4481"/>
    <w:rsid w:val="003D3BEE"/>
    <w:rsid w:val="00403C37"/>
    <w:rsid w:val="00421F8A"/>
    <w:rsid w:val="00443CE5"/>
    <w:rsid w:val="004A528D"/>
    <w:rsid w:val="004C1AFD"/>
    <w:rsid w:val="004D3D1E"/>
    <w:rsid w:val="0053141F"/>
    <w:rsid w:val="00537630"/>
    <w:rsid w:val="0055023D"/>
    <w:rsid w:val="00593CDD"/>
    <w:rsid w:val="00596E28"/>
    <w:rsid w:val="00597811"/>
    <w:rsid w:val="005D411B"/>
    <w:rsid w:val="006A74E1"/>
    <w:rsid w:val="006B2FFD"/>
    <w:rsid w:val="006F283D"/>
    <w:rsid w:val="007950C5"/>
    <w:rsid w:val="007A667D"/>
    <w:rsid w:val="007C4B1E"/>
    <w:rsid w:val="007D136C"/>
    <w:rsid w:val="00800A24"/>
    <w:rsid w:val="008329F8"/>
    <w:rsid w:val="00851122"/>
    <w:rsid w:val="00880DDC"/>
    <w:rsid w:val="008D4F78"/>
    <w:rsid w:val="008D7F62"/>
    <w:rsid w:val="008F7B83"/>
    <w:rsid w:val="00901BAA"/>
    <w:rsid w:val="009E07F3"/>
    <w:rsid w:val="00A0021F"/>
    <w:rsid w:val="00AA26C9"/>
    <w:rsid w:val="00AD3148"/>
    <w:rsid w:val="00B54DED"/>
    <w:rsid w:val="00BA2C48"/>
    <w:rsid w:val="00BD2D4E"/>
    <w:rsid w:val="00BE0E32"/>
    <w:rsid w:val="00BF7515"/>
    <w:rsid w:val="00C60E9A"/>
    <w:rsid w:val="00C643AA"/>
    <w:rsid w:val="00C73C6A"/>
    <w:rsid w:val="00CA01A1"/>
    <w:rsid w:val="00D16625"/>
    <w:rsid w:val="00D325EE"/>
    <w:rsid w:val="00D50201"/>
    <w:rsid w:val="00D56661"/>
    <w:rsid w:val="00D80622"/>
    <w:rsid w:val="00DC0E84"/>
    <w:rsid w:val="00E946AF"/>
    <w:rsid w:val="00E97CA9"/>
    <w:rsid w:val="00EA05EE"/>
    <w:rsid w:val="00EA5FEB"/>
    <w:rsid w:val="00F64A85"/>
    <w:rsid w:val="00F967EF"/>
    <w:rsid w:val="00FA3A3B"/>
    <w:rsid w:val="00FC5B4A"/>
    <w:rsid w:val="00FE1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EC85"/>
  <w15:chartTrackingRefBased/>
  <w15:docId w15:val="{09128F80-B1A7-4124-9F43-2E12DA95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3CDD"/>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table" w:styleId="TableGrid">
    <w:name w:val="Table Grid"/>
    <w:basedOn w:val="TableNormal"/>
    <w:uiPriority w:val="59"/>
    <w:rsid w:val="00E946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0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3D"/>
    <w:rPr>
      <w:rFonts w:ascii="Segoe UI" w:hAnsi="Segoe UI" w:cs="Segoe UI"/>
      <w:noProof/>
      <w:sz w:val="18"/>
      <w:szCs w:val="18"/>
    </w:rPr>
  </w:style>
  <w:style w:type="character" w:styleId="Hyperlink">
    <w:name w:val="Hyperlink"/>
    <w:basedOn w:val="DefaultParagraphFont"/>
    <w:uiPriority w:val="99"/>
    <w:unhideWhenUsed/>
    <w:rsid w:val="006A74E1"/>
    <w:rPr>
      <w:color w:val="0563C1" w:themeColor="hyperlink"/>
      <w:u w:val="single"/>
    </w:rPr>
  </w:style>
  <w:style w:type="paragraph" w:styleId="ListParagraph">
    <w:name w:val="List Paragraph"/>
    <w:basedOn w:val="Normal"/>
    <w:uiPriority w:val="34"/>
    <w:qFormat/>
    <w:rsid w:val="006A74E1"/>
    <w:pPr>
      <w:ind w:left="720"/>
      <w:contextualSpacing/>
    </w:pPr>
  </w:style>
  <w:style w:type="paragraph" w:customStyle="1" w:styleId="Default">
    <w:name w:val="Default"/>
    <w:rsid w:val="00C643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071">
      <w:bodyDiv w:val="1"/>
      <w:marLeft w:val="0"/>
      <w:marRight w:val="0"/>
      <w:marTop w:val="0"/>
      <w:marBottom w:val="0"/>
      <w:divBdr>
        <w:top w:val="none" w:sz="0" w:space="0" w:color="auto"/>
        <w:left w:val="none" w:sz="0" w:space="0" w:color="auto"/>
        <w:bottom w:val="none" w:sz="0" w:space="0" w:color="auto"/>
        <w:right w:val="none" w:sz="0" w:space="0" w:color="auto"/>
      </w:divBdr>
    </w:div>
    <w:div w:id="69234556">
      <w:bodyDiv w:val="1"/>
      <w:marLeft w:val="0"/>
      <w:marRight w:val="0"/>
      <w:marTop w:val="0"/>
      <w:marBottom w:val="0"/>
      <w:divBdr>
        <w:top w:val="none" w:sz="0" w:space="0" w:color="auto"/>
        <w:left w:val="none" w:sz="0" w:space="0" w:color="auto"/>
        <w:bottom w:val="none" w:sz="0" w:space="0" w:color="auto"/>
        <w:right w:val="none" w:sz="0" w:space="0" w:color="auto"/>
      </w:divBdr>
    </w:div>
    <w:div w:id="78798461">
      <w:bodyDiv w:val="1"/>
      <w:marLeft w:val="0"/>
      <w:marRight w:val="0"/>
      <w:marTop w:val="0"/>
      <w:marBottom w:val="0"/>
      <w:divBdr>
        <w:top w:val="none" w:sz="0" w:space="0" w:color="auto"/>
        <w:left w:val="none" w:sz="0" w:space="0" w:color="auto"/>
        <w:bottom w:val="none" w:sz="0" w:space="0" w:color="auto"/>
        <w:right w:val="none" w:sz="0" w:space="0" w:color="auto"/>
      </w:divBdr>
    </w:div>
    <w:div w:id="120001785">
      <w:bodyDiv w:val="1"/>
      <w:marLeft w:val="0"/>
      <w:marRight w:val="0"/>
      <w:marTop w:val="0"/>
      <w:marBottom w:val="0"/>
      <w:divBdr>
        <w:top w:val="none" w:sz="0" w:space="0" w:color="auto"/>
        <w:left w:val="none" w:sz="0" w:space="0" w:color="auto"/>
        <w:bottom w:val="none" w:sz="0" w:space="0" w:color="auto"/>
        <w:right w:val="none" w:sz="0" w:space="0" w:color="auto"/>
      </w:divBdr>
    </w:div>
    <w:div w:id="412750909">
      <w:bodyDiv w:val="1"/>
      <w:marLeft w:val="0"/>
      <w:marRight w:val="0"/>
      <w:marTop w:val="0"/>
      <w:marBottom w:val="0"/>
      <w:divBdr>
        <w:top w:val="none" w:sz="0" w:space="0" w:color="auto"/>
        <w:left w:val="none" w:sz="0" w:space="0" w:color="auto"/>
        <w:bottom w:val="none" w:sz="0" w:space="0" w:color="auto"/>
        <w:right w:val="none" w:sz="0" w:space="0" w:color="auto"/>
      </w:divBdr>
    </w:div>
    <w:div w:id="442119451">
      <w:bodyDiv w:val="1"/>
      <w:marLeft w:val="0"/>
      <w:marRight w:val="0"/>
      <w:marTop w:val="0"/>
      <w:marBottom w:val="0"/>
      <w:divBdr>
        <w:top w:val="none" w:sz="0" w:space="0" w:color="auto"/>
        <w:left w:val="none" w:sz="0" w:space="0" w:color="auto"/>
        <w:bottom w:val="none" w:sz="0" w:space="0" w:color="auto"/>
        <w:right w:val="none" w:sz="0" w:space="0" w:color="auto"/>
      </w:divBdr>
    </w:div>
    <w:div w:id="517308334">
      <w:bodyDiv w:val="1"/>
      <w:marLeft w:val="0"/>
      <w:marRight w:val="0"/>
      <w:marTop w:val="0"/>
      <w:marBottom w:val="0"/>
      <w:divBdr>
        <w:top w:val="none" w:sz="0" w:space="0" w:color="auto"/>
        <w:left w:val="none" w:sz="0" w:space="0" w:color="auto"/>
        <w:bottom w:val="none" w:sz="0" w:space="0" w:color="auto"/>
        <w:right w:val="none" w:sz="0" w:space="0" w:color="auto"/>
      </w:divBdr>
    </w:div>
    <w:div w:id="531571513">
      <w:bodyDiv w:val="1"/>
      <w:marLeft w:val="0"/>
      <w:marRight w:val="0"/>
      <w:marTop w:val="0"/>
      <w:marBottom w:val="0"/>
      <w:divBdr>
        <w:top w:val="none" w:sz="0" w:space="0" w:color="auto"/>
        <w:left w:val="none" w:sz="0" w:space="0" w:color="auto"/>
        <w:bottom w:val="none" w:sz="0" w:space="0" w:color="auto"/>
        <w:right w:val="none" w:sz="0" w:space="0" w:color="auto"/>
      </w:divBdr>
    </w:div>
    <w:div w:id="560561993">
      <w:bodyDiv w:val="1"/>
      <w:marLeft w:val="0"/>
      <w:marRight w:val="0"/>
      <w:marTop w:val="0"/>
      <w:marBottom w:val="0"/>
      <w:divBdr>
        <w:top w:val="none" w:sz="0" w:space="0" w:color="auto"/>
        <w:left w:val="none" w:sz="0" w:space="0" w:color="auto"/>
        <w:bottom w:val="none" w:sz="0" w:space="0" w:color="auto"/>
        <w:right w:val="none" w:sz="0" w:space="0" w:color="auto"/>
      </w:divBdr>
    </w:div>
    <w:div w:id="612052544">
      <w:bodyDiv w:val="1"/>
      <w:marLeft w:val="0"/>
      <w:marRight w:val="0"/>
      <w:marTop w:val="0"/>
      <w:marBottom w:val="0"/>
      <w:divBdr>
        <w:top w:val="none" w:sz="0" w:space="0" w:color="auto"/>
        <w:left w:val="none" w:sz="0" w:space="0" w:color="auto"/>
        <w:bottom w:val="none" w:sz="0" w:space="0" w:color="auto"/>
        <w:right w:val="none" w:sz="0" w:space="0" w:color="auto"/>
      </w:divBdr>
    </w:div>
    <w:div w:id="756709995">
      <w:bodyDiv w:val="1"/>
      <w:marLeft w:val="0"/>
      <w:marRight w:val="0"/>
      <w:marTop w:val="0"/>
      <w:marBottom w:val="0"/>
      <w:divBdr>
        <w:top w:val="none" w:sz="0" w:space="0" w:color="auto"/>
        <w:left w:val="none" w:sz="0" w:space="0" w:color="auto"/>
        <w:bottom w:val="none" w:sz="0" w:space="0" w:color="auto"/>
        <w:right w:val="none" w:sz="0" w:space="0" w:color="auto"/>
      </w:divBdr>
    </w:div>
    <w:div w:id="1204517356">
      <w:bodyDiv w:val="1"/>
      <w:marLeft w:val="0"/>
      <w:marRight w:val="0"/>
      <w:marTop w:val="0"/>
      <w:marBottom w:val="0"/>
      <w:divBdr>
        <w:top w:val="none" w:sz="0" w:space="0" w:color="auto"/>
        <w:left w:val="none" w:sz="0" w:space="0" w:color="auto"/>
        <w:bottom w:val="none" w:sz="0" w:space="0" w:color="auto"/>
        <w:right w:val="none" w:sz="0" w:space="0" w:color="auto"/>
      </w:divBdr>
    </w:div>
    <w:div w:id="1401639740">
      <w:bodyDiv w:val="1"/>
      <w:marLeft w:val="0"/>
      <w:marRight w:val="0"/>
      <w:marTop w:val="0"/>
      <w:marBottom w:val="0"/>
      <w:divBdr>
        <w:top w:val="none" w:sz="0" w:space="0" w:color="auto"/>
        <w:left w:val="none" w:sz="0" w:space="0" w:color="auto"/>
        <w:bottom w:val="none" w:sz="0" w:space="0" w:color="auto"/>
        <w:right w:val="none" w:sz="0" w:space="0" w:color="auto"/>
      </w:divBdr>
    </w:div>
    <w:div w:id="1459686650">
      <w:bodyDiv w:val="1"/>
      <w:marLeft w:val="0"/>
      <w:marRight w:val="0"/>
      <w:marTop w:val="0"/>
      <w:marBottom w:val="0"/>
      <w:divBdr>
        <w:top w:val="none" w:sz="0" w:space="0" w:color="auto"/>
        <w:left w:val="none" w:sz="0" w:space="0" w:color="auto"/>
        <w:bottom w:val="none" w:sz="0" w:space="0" w:color="auto"/>
        <w:right w:val="none" w:sz="0" w:space="0" w:color="auto"/>
      </w:divBdr>
    </w:div>
    <w:div w:id="1916546422">
      <w:bodyDiv w:val="1"/>
      <w:marLeft w:val="0"/>
      <w:marRight w:val="0"/>
      <w:marTop w:val="0"/>
      <w:marBottom w:val="0"/>
      <w:divBdr>
        <w:top w:val="none" w:sz="0" w:space="0" w:color="auto"/>
        <w:left w:val="none" w:sz="0" w:space="0" w:color="auto"/>
        <w:bottom w:val="none" w:sz="0" w:space="0" w:color="auto"/>
        <w:right w:val="none" w:sz="0" w:space="0" w:color="auto"/>
      </w:divBdr>
    </w:div>
    <w:div w:id="1965774213">
      <w:bodyDiv w:val="1"/>
      <w:marLeft w:val="0"/>
      <w:marRight w:val="0"/>
      <w:marTop w:val="0"/>
      <w:marBottom w:val="0"/>
      <w:divBdr>
        <w:top w:val="none" w:sz="0" w:space="0" w:color="auto"/>
        <w:left w:val="none" w:sz="0" w:space="0" w:color="auto"/>
        <w:bottom w:val="none" w:sz="0" w:space="0" w:color="auto"/>
        <w:right w:val="none" w:sz="0" w:space="0" w:color="auto"/>
      </w:divBdr>
    </w:div>
    <w:div w:id="1996299672">
      <w:bodyDiv w:val="1"/>
      <w:marLeft w:val="0"/>
      <w:marRight w:val="0"/>
      <w:marTop w:val="0"/>
      <w:marBottom w:val="0"/>
      <w:divBdr>
        <w:top w:val="none" w:sz="0" w:space="0" w:color="auto"/>
        <w:left w:val="none" w:sz="0" w:space="0" w:color="auto"/>
        <w:bottom w:val="none" w:sz="0" w:space="0" w:color="auto"/>
        <w:right w:val="none" w:sz="0" w:space="0" w:color="auto"/>
      </w:divBdr>
    </w:div>
    <w:div w:id="2050109892">
      <w:bodyDiv w:val="1"/>
      <w:marLeft w:val="0"/>
      <w:marRight w:val="0"/>
      <w:marTop w:val="0"/>
      <w:marBottom w:val="0"/>
      <w:divBdr>
        <w:top w:val="none" w:sz="0" w:space="0" w:color="auto"/>
        <w:left w:val="none" w:sz="0" w:space="0" w:color="auto"/>
        <w:bottom w:val="none" w:sz="0" w:space="0" w:color="auto"/>
        <w:right w:val="none" w:sz="0" w:space="0" w:color="auto"/>
      </w:divBdr>
    </w:div>
    <w:div w:id="2071226170">
      <w:bodyDiv w:val="1"/>
      <w:marLeft w:val="0"/>
      <w:marRight w:val="0"/>
      <w:marTop w:val="0"/>
      <w:marBottom w:val="0"/>
      <w:divBdr>
        <w:top w:val="none" w:sz="0" w:space="0" w:color="auto"/>
        <w:left w:val="none" w:sz="0" w:space="0" w:color="auto"/>
        <w:bottom w:val="none" w:sz="0" w:space="0" w:color="auto"/>
        <w:right w:val="none" w:sz="0" w:space="0" w:color="auto"/>
      </w:divBdr>
    </w:div>
    <w:div w:id="2097089132">
      <w:bodyDiv w:val="1"/>
      <w:marLeft w:val="0"/>
      <w:marRight w:val="0"/>
      <w:marTop w:val="0"/>
      <w:marBottom w:val="0"/>
      <w:divBdr>
        <w:top w:val="none" w:sz="0" w:space="0" w:color="auto"/>
        <w:left w:val="none" w:sz="0" w:space="0" w:color="auto"/>
        <w:bottom w:val="none" w:sz="0" w:space="0" w:color="auto"/>
        <w:right w:val="none" w:sz="0" w:space="0" w:color="auto"/>
      </w:divBdr>
    </w:div>
    <w:div w:id="21428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kovac@omisalj.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Čubranić</dc:creator>
  <cp:keywords/>
  <dc:description/>
  <cp:lastModifiedBy>Jelena Bigović</cp:lastModifiedBy>
  <cp:revision>3</cp:revision>
  <cp:lastPrinted>2025-02-05T13:37:00Z</cp:lastPrinted>
  <dcterms:created xsi:type="dcterms:W3CDTF">2025-07-30T11:39:00Z</dcterms:created>
  <dcterms:modified xsi:type="dcterms:W3CDTF">2025-07-30T12:11:00Z</dcterms:modified>
</cp:coreProperties>
</file>