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88" w:type="dxa"/>
        <w:tblCellMar>
          <w:left w:w="10" w:type="dxa"/>
          <w:right w:w="10" w:type="dxa"/>
        </w:tblCellMar>
        <w:tblLook w:val="04A0" w:firstRow="1" w:lastRow="0" w:firstColumn="1" w:lastColumn="0" w:noHBand="0" w:noVBand="1"/>
      </w:tblPr>
      <w:tblGrid>
        <w:gridCol w:w="4788"/>
      </w:tblGrid>
      <w:tr w:rsidR="00A55272" w:rsidRPr="00541037" w14:paraId="0358529B" w14:textId="77777777" w:rsidTr="00942FAA">
        <w:tc>
          <w:tcPr>
            <w:tcW w:w="4788" w:type="dxa"/>
            <w:tcMar>
              <w:top w:w="0" w:type="dxa"/>
              <w:left w:w="108" w:type="dxa"/>
              <w:bottom w:w="0" w:type="dxa"/>
              <w:right w:w="108" w:type="dxa"/>
            </w:tcMar>
            <w:hideMark/>
          </w:tcPr>
          <w:p w14:paraId="525433E9" w14:textId="77777777" w:rsidR="006A74E1" w:rsidRPr="00541037" w:rsidRDefault="006A74E1" w:rsidP="00541037">
            <w:pPr>
              <w:spacing w:after="0" w:line="240" w:lineRule="auto"/>
              <w:ind w:right="72"/>
              <w:jc w:val="center"/>
              <w:rPr>
                <w:rFonts w:ascii="Garamond" w:eastAsia="PMingLiU" w:hAnsi="Garamond" w:cs="Times New Roman"/>
                <w:sz w:val="24"/>
                <w:szCs w:val="24"/>
                <w:lang w:eastAsia="zh-TW"/>
              </w:rPr>
            </w:pPr>
            <w:bookmarkStart w:id="0" w:name="_Hlk207611486"/>
            <w:r w:rsidRPr="00541037">
              <w:rPr>
                <w:rFonts w:ascii="Garamond" w:eastAsia="PMingLiU" w:hAnsi="Garamond" w:cs="Times New Roman"/>
                <w:noProof/>
                <w:sz w:val="24"/>
                <w:szCs w:val="24"/>
                <w:lang w:eastAsia="hr-HR"/>
              </w:rPr>
              <w:drawing>
                <wp:inline distT="0" distB="0" distL="0" distR="0" wp14:anchorId="6A7F2AB0" wp14:editId="2B959AF3">
                  <wp:extent cx="409575" cy="5524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solidFill>
                            <a:srgbClr val="FFFFFF"/>
                          </a:solidFill>
                          <a:ln>
                            <a:noFill/>
                          </a:ln>
                        </pic:spPr>
                      </pic:pic>
                    </a:graphicData>
                  </a:graphic>
                </wp:inline>
              </w:drawing>
            </w:r>
          </w:p>
        </w:tc>
      </w:tr>
      <w:tr w:rsidR="006A74E1" w:rsidRPr="00541037" w14:paraId="75C3BAE9" w14:textId="77777777" w:rsidTr="00942FAA">
        <w:tc>
          <w:tcPr>
            <w:tcW w:w="4788" w:type="dxa"/>
            <w:tcMar>
              <w:top w:w="0" w:type="dxa"/>
              <w:left w:w="108" w:type="dxa"/>
              <w:bottom w:w="0" w:type="dxa"/>
              <w:right w:w="108" w:type="dxa"/>
            </w:tcMar>
            <w:hideMark/>
          </w:tcPr>
          <w:p w14:paraId="6E65B96E" w14:textId="77777777" w:rsidR="006A74E1" w:rsidRPr="00541037" w:rsidRDefault="006A74E1" w:rsidP="00541037">
            <w:pPr>
              <w:tabs>
                <w:tab w:val="left" w:pos="4500"/>
              </w:tabs>
              <w:spacing w:after="0" w:line="240" w:lineRule="auto"/>
              <w:ind w:right="72"/>
              <w:jc w:val="center"/>
              <w:rPr>
                <w:rFonts w:ascii="Garamond" w:eastAsia="PMingLiU" w:hAnsi="Garamond" w:cs="Times New Roman"/>
                <w:b/>
                <w:sz w:val="24"/>
                <w:szCs w:val="24"/>
                <w:lang w:eastAsia="zh-TW"/>
              </w:rPr>
            </w:pPr>
            <w:r w:rsidRPr="00541037">
              <w:rPr>
                <w:rFonts w:ascii="Garamond" w:eastAsia="PMingLiU" w:hAnsi="Garamond" w:cs="Times New Roman"/>
                <w:b/>
                <w:sz w:val="24"/>
                <w:szCs w:val="24"/>
                <w:lang w:eastAsia="zh-TW"/>
              </w:rPr>
              <w:t>REPUBLIKA HRVATSKA</w:t>
            </w:r>
          </w:p>
          <w:p w14:paraId="4F87A8D8" w14:textId="77777777" w:rsidR="006A74E1" w:rsidRPr="00541037" w:rsidRDefault="006A74E1" w:rsidP="00541037">
            <w:pPr>
              <w:keepNext/>
              <w:spacing w:after="0" w:line="240" w:lineRule="auto"/>
              <w:ind w:right="72"/>
              <w:jc w:val="center"/>
              <w:rPr>
                <w:rFonts w:ascii="Garamond" w:eastAsia="PMingLiU" w:hAnsi="Garamond" w:cs="Times New Roman"/>
                <w:b/>
                <w:sz w:val="24"/>
                <w:szCs w:val="24"/>
                <w:lang w:eastAsia="ar-SA"/>
              </w:rPr>
            </w:pPr>
            <w:r w:rsidRPr="00541037">
              <w:rPr>
                <w:rFonts w:ascii="Garamond" w:eastAsia="PMingLiU" w:hAnsi="Garamond" w:cs="Times New Roman"/>
                <w:b/>
                <w:sz w:val="24"/>
                <w:szCs w:val="24"/>
                <w:lang w:eastAsia="ar-SA"/>
              </w:rPr>
              <w:t>PRIMORSKO-GORANSKA ŽUPANIJA</w:t>
            </w:r>
          </w:p>
          <w:p w14:paraId="22655849" w14:textId="77777777" w:rsidR="006A74E1" w:rsidRPr="00541037" w:rsidRDefault="006A74E1" w:rsidP="00541037">
            <w:pPr>
              <w:spacing w:after="0" w:line="240" w:lineRule="auto"/>
              <w:ind w:right="72"/>
              <w:jc w:val="center"/>
              <w:rPr>
                <w:rFonts w:ascii="Garamond" w:eastAsia="PMingLiU" w:hAnsi="Garamond" w:cs="Times New Roman"/>
                <w:b/>
                <w:sz w:val="24"/>
                <w:szCs w:val="24"/>
                <w:lang w:eastAsia="zh-TW"/>
              </w:rPr>
            </w:pPr>
            <w:r w:rsidRPr="00541037">
              <w:rPr>
                <w:rFonts w:ascii="Garamond" w:eastAsia="PMingLiU" w:hAnsi="Garamond" w:cs="Times New Roman"/>
                <w:b/>
                <w:sz w:val="24"/>
                <w:szCs w:val="24"/>
                <w:lang w:eastAsia="zh-TW"/>
              </w:rPr>
              <w:t>OPĆINA OMIŠALJ</w:t>
            </w:r>
          </w:p>
          <w:p w14:paraId="24F8BEFD" w14:textId="03DAD204" w:rsidR="006A74E1" w:rsidRPr="00541037" w:rsidRDefault="007C4B1E" w:rsidP="00541037">
            <w:pPr>
              <w:spacing w:after="0" w:line="240" w:lineRule="auto"/>
              <w:ind w:right="72"/>
              <w:jc w:val="center"/>
              <w:rPr>
                <w:rFonts w:ascii="Garamond" w:eastAsia="PMingLiU" w:hAnsi="Garamond" w:cs="Times New Roman"/>
                <w:sz w:val="24"/>
                <w:szCs w:val="24"/>
                <w:lang w:eastAsia="zh-TW"/>
              </w:rPr>
            </w:pPr>
            <w:r w:rsidRPr="00541037">
              <w:rPr>
                <w:rFonts w:ascii="Garamond" w:eastAsia="PMingLiU" w:hAnsi="Garamond" w:cs="Times New Roman"/>
                <w:b/>
                <w:sz w:val="24"/>
                <w:szCs w:val="24"/>
                <w:lang w:eastAsia="zh-TW"/>
              </w:rPr>
              <w:t xml:space="preserve">JEDINSTVENI </w:t>
            </w:r>
            <w:r w:rsidR="006A74E1" w:rsidRPr="00541037">
              <w:rPr>
                <w:rFonts w:ascii="Garamond" w:eastAsia="PMingLiU" w:hAnsi="Garamond" w:cs="Times New Roman"/>
                <w:b/>
                <w:sz w:val="24"/>
                <w:szCs w:val="24"/>
                <w:lang w:eastAsia="zh-TW"/>
              </w:rPr>
              <w:t>UPRAVNI ODJEL</w:t>
            </w:r>
          </w:p>
        </w:tc>
      </w:tr>
    </w:tbl>
    <w:p w14:paraId="70E67607" w14:textId="77777777" w:rsidR="006A74E1" w:rsidRPr="00541037" w:rsidRDefault="006A74E1" w:rsidP="00541037">
      <w:pPr>
        <w:spacing w:after="0" w:line="240" w:lineRule="auto"/>
        <w:ind w:left="4956" w:firstLine="720"/>
        <w:jc w:val="center"/>
        <w:rPr>
          <w:rFonts w:ascii="Garamond" w:eastAsia="PMingLiU" w:hAnsi="Garamond" w:cs="Times New Roman"/>
          <w:b/>
          <w:sz w:val="24"/>
          <w:szCs w:val="24"/>
          <w:lang w:eastAsia="zh-TW"/>
        </w:rPr>
      </w:pPr>
    </w:p>
    <w:p w14:paraId="544ACE46" w14:textId="08E0F658" w:rsidR="006A74E1" w:rsidRPr="00541037" w:rsidRDefault="006A74E1" w:rsidP="00541037">
      <w:pPr>
        <w:spacing w:after="0" w:line="240" w:lineRule="auto"/>
        <w:rPr>
          <w:rFonts w:ascii="Garamond" w:eastAsia="PMingLiU" w:hAnsi="Garamond" w:cs="Times New Roman"/>
          <w:sz w:val="24"/>
          <w:szCs w:val="24"/>
          <w:lang w:eastAsia="zh-TW"/>
        </w:rPr>
      </w:pPr>
      <w:r w:rsidRPr="00541037">
        <w:rPr>
          <w:rFonts w:ascii="Garamond" w:eastAsia="PMingLiU" w:hAnsi="Garamond" w:cs="Times New Roman"/>
          <w:sz w:val="24"/>
          <w:szCs w:val="24"/>
          <w:lang w:eastAsia="zh-TW"/>
        </w:rPr>
        <w:t xml:space="preserve">KLASA: </w:t>
      </w:r>
      <w:r w:rsidR="00AD3148" w:rsidRPr="00541037">
        <w:rPr>
          <w:rFonts w:ascii="Garamond" w:eastAsia="PMingLiU" w:hAnsi="Garamond" w:cs="Times New Roman"/>
          <w:sz w:val="24"/>
          <w:szCs w:val="24"/>
          <w:lang w:eastAsia="zh-TW"/>
        </w:rPr>
        <w:t>024-01/25-01/</w:t>
      </w:r>
      <w:r w:rsidR="001400B5">
        <w:rPr>
          <w:rFonts w:ascii="Garamond" w:eastAsia="PMingLiU" w:hAnsi="Garamond" w:cs="Times New Roman"/>
          <w:sz w:val="24"/>
          <w:szCs w:val="24"/>
          <w:lang w:eastAsia="zh-TW"/>
        </w:rPr>
        <w:t>101</w:t>
      </w:r>
    </w:p>
    <w:p w14:paraId="54D82447" w14:textId="30EE48F7" w:rsidR="006A74E1" w:rsidRPr="00541037" w:rsidRDefault="006A74E1" w:rsidP="00541037">
      <w:pPr>
        <w:spacing w:after="0" w:line="240" w:lineRule="auto"/>
        <w:rPr>
          <w:rFonts w:ascii="Garamond" w:eastAsia="PMingLiU" w:hAnsi="Garamond" w:cs="Times New Roman"/>
          <w:sz w:val="24"/>
          <w:szCs w:val="24"/>
          <w:lang w:eastAsia="zh-TW"/>
        </w:rPr>
      </w:pPr>
      <w:r w:rsidRPr="00541037">
        <w:rPr>
          <w:rFonts w:ascii="Garamond" w:eastAsia="PMingLiU" w:hAnsi="Garamond" w:cs="Times New Roman"/>
          <w:sz w:val="24"/>
          <w:szCs w:val="24"/>
          <w:lang w:eastAsia="zh-TW"/>
        </w:rPr>
        <w:t>URBROJ: 2170-30-25-1</w:t>
      </w:r>
    </w:p>
    <w:p w14:paraId="7B75662B" w14:textId="4D2718FB" w:rsidR="006A74E1" w:rsidRPr="003B6BF3" w:rsidRDefault="006A74E1" w:rsidP="00541037">
      <w:pPr>
        <w:spacing w:after="0" w:line="240" w:lineRule="auto"/>
        <w:rPr>
          <w:rFonts w:ascii="Garamond" w:eastAsia="PMingLiU" w:hAnsi="Garamond" w:cs="Times New Roman"/>
          <w:sz w:val="24"/>
          <w:szCs w:val="24"/>
          <w:lang w:eastAsia="zh-TW"/>
        </w:rPr>
      </w:pPr>
      <w:r w:rsidRPr="00541037">
        <w:rPr>
          <w:rFonts w:ascii="Garamond" w:eastAsia="PMingLiU" w:hAnsi="Garamond" w:cs="Times New Roman"/>
          <w:sz w:val="24"/>
          <w:szCs w:val="24"/>
          <w:lang w:eastAsia="zh-TW"/>
        </w:rPr>
        <w:t xml:space="preserve">Omišalj, </w:t>
      </w:r>
      <w:r w:rsidR="003B6BF3">
        <w:rPr>
          <w:rFonts w:ascii="Garamond" w:eastAsia="PMingLiU" w:hAnsi="Garamond" w:cs="Times New Roman"/>
          <w:sz w:val="24"/>
          <w:szCs w:val="24"/>
          <w:lang w:eastAsia="zh-TW"/>
        </w:rPr>
        <w:t>2</w:t>
      </w:r>
      <w:r w:rsidR="006A61A3">
        <w:rPr>
          <w:rFonts w:ascii="Garamond" w:eastAsia="PMingLiU" w:hAnsi="Garamond" w:cs="Times New Roman"/>
          <w:sz w:val="24"/>
          <w:szCs w:val="24"/>
          <w:lang w:eastAsia="zh-TW"/>
        </w:rPr>
        <w:t>2</w:t>
      </w:r>
      <w:r w:rsidR="00122729" w:rsidRPr="003B6BF3">
        <w:rPr>
          <w:rFonts w:ascii="Garamond" w:eastAsia="PMingLiU" w:hAnsi="Garamond" w:cs="Times New Roman"/>
          <w:sz w:val="24"/>
          <w:szCs w:val="24"/>
          <w:lang w:eastAsia="zh-TW"/>
        </w:rPr>
        <w:t>. listopada</w:t>
      </w:r>
      <w:r w:rsidR="00EA05EE" w:rsidRPr="003B6BF3">
        <w:rPr>
          <w:rFonts w:ascii="Garamond" w:eastAsia="PMingLiU" w:hAnsi="Garamond" w:cs="Times New Roman"/>
          <w:sz w:val="24"/>
          <w:szCs w:val="24"/>
          <w:lang w:eastAsia="zh-TW"/>
        </w:rPr>
        <w:t xml:space="preserve"> 2025.</w:t>
      </w:r>
    </w:p>
    <w:p w14:paraId="6348E084" w14:textId="77777777" w:rsidR="005D411B" w:rsidRPr="00541037" w:rsidRDefault="005D411B" w:rsidP="00541037">
      <w:pPr>
        <w:spacing w:after="0" w:line="240" w:lineRule="auto"/>
        <w:rPr>
          <w:rFonts w:ascii="Garamond" w:eastAsia="PMingLiU" w:hAnsi="Garamond" w:cs="Times New Roman"/>
          <w:sz w:val="24"/>
          <w:szCs w:val="24"/>
          <w:lang w:eastAsia="zh-TW"/>
        </w:rPr>
      </w:pPr>
    </w:p>
    <w:p w14:paraId="7A5AAD23" w14:textId="4153066B" w:rsidR="008329F8" w:rsidRPr="00541037" w:rsidRDefault="006A74E1" w:rsidP="00541037">
      <w:pPr>
        <w:spacing w:after="0" w:line="240" w:lineRule="auto"/>
        <w:jc w:val="both"/>
        <w:rPr>
          <w:rFonts w:ascii="Garamond" w:eastAsia="PMingLiU" w:hAnsi="Garamond" w:cs="Times New Roman"/>
          <w:b/>
          <w:sz w:val="24"/>
          <w:szCs w:val="24"/>
          <w:lang w:eastAsia="zh-TW"/>
        </w:rPr>
      </w:pPr>
      <w:r w:rsidRPr="00541037">
        <w:rPr>
          <w:rFonts w:ascii="Garamond" w:eastAsia="PMingLiU" w:hAnsi="Garamond" w:cs="Times New Roman"/>
          <w:b/>
          <w:sz w:val="24"/>
          <w:szCs w:val="24"/>
          <w:lang w:eastAsia="zh-TW"/>
        </w:rPr>
        <w:t xml:space="preserve">PREDMET: </w:t>
      </w:r>
      <w:r w:rsidR="007C4B1E" w:rsidRPr="00541037">
        <w:rPr>
          <w:rFonts w:ascii="Garamond" w:eastAsia="PMingLiU" w:hAnsi="Garamond" w:cs="Times New Roman"/>
          <w:b/>
          <w:sz w:val="24"/>
          <w:szCs w:val="24"/>
          <w:lang w:eastAsia="zh-TW"/>
        </w:rPr>
        <w:tab/>
      </w:r>
      <w:bookmarkStart w:id="1" w:name="_Hlk207869023"/>
      <w:r w:rsidRPr="00541037">
        <w:rPr>
          <w:rFonts w:ascii="Garamond" w:eastAsia="PMingLiU" w:hAnsi="Garamond" w:cs="Times New Roman"/>
          <w:b/>
          <w:sz w:val="24"/>
          <w:szCs w:val="24"/>
          <w:lang w:eastAsia="zh-TW"/>
        </w:rPr>
        <w:t xml:space="preserve">Savjetovanje sa zainteresiranom javnošću o </w:t>
      </w:r>
      <w:r w:rsidR="00541037" w:rsidRPr="00541037">
        <w:rPr>
          <w:rFonts w:ascii="Garamond" w:eastAsia="PMingLiU" w:hAnsi="Garamond" w:cs="Times New Roman"/>
          <w:b/>
          <w:sz w:val="24"/>
          <w:szCs w:val="24"/>
          <w:lang w:eastAsia="zh-TW"/>
        </w:rPr>
        <w:t>N</w:t>
      </w:r>
      <w:r w:rsidRPr="00541037">
        <w:rPr>
          <w:rFonts w:ascii="Garamond" w:eastAsia="PMingLiU" w:hAnsi="Garamond" w:cs="Times New Roman"/>
          <w:b/>
          <w:sz w:val="24"/>
          <w:szCs w:val="24"/>
          <w:lang w:eastAsia="zh-TW"/>
        </w:rPr>
        <w:t xml:space="preserve">acrtu </w:t>
      </w:r>
      <w:r w:rsidR="00541037" w:rsidRPr="00541037">
        <w:rPr>
          <w:rFonts w:ascii="Garamond" w:eastAsia="PMingLiU" w:hAnsi="Garamond" w:cs="Times New Roman"/>
          <w:b/>
          <w:sz w:val="24"/>
          <w:szCs w:val="24"/>
          <w:lang w:eastAsia="zh-TW"/>
        </w:rPr>
        <w:t>o</w:t>
      </w:r>
      <w:r w:rsidRPr="00541037">
        <w:rPr>
          <w:rFonts w:ascii="Garamond" w:eastAsia="PMingLiU" w:hAnsi="Garamond" w:cs="Times New Roman"/>
          <w:b/>
          <w:sz w:val="24"/>
          <w:szCs w:val="24"/>
          <w:lang w:eastAsia="zh-TW"/>
        </w:rPr>
        <w:t>dluke</w:t>
      </w:r>
      <w:r w:rsidR="007C4B1E" w:rsidRPr="00541037">
        <w:rPr>
          <w:rFonts w:ascii="Garamond" w:eastAsia="PMingLiU" w:hAnsi="Garamond" w:cs="Times New Roman"/>
          <w:b/>
          <w:sz w:val="24"/>
          <w:szCs w:val="24"/>
          <w:lang w:eastAsia="zh-TW"/>
        </w:rPr>
        <w:t xml:space="preserve"> </w:t>
      </w:r>
      <w:bookmarkEnd w:id="1"/>
      <w:r w:rsidR="00122729" w:rsidRPr="00541037">
        <w:rPr>
          <w:rFonts w:ascii="Garamond" w:eastAsia="PMingLiU" w:hAnsi="Garamond" w:cs="Times New Roman"/>
          <w:b/>
          <w:sz w:val="24"/>
          <w:szCs w:val="24"/>
          <w:lang w:eastAsia="zh-TW"/>
        </w:rPr>
        <w:t>o privremenoj zabrani izvođenja radova na području općine Omišalj u 2026. godini</w:t>
      </w:r>
    </w:p>
    <w:p w14:paraId="5A889805" w14:textId="77777777" w:rsidR="00122729" w:rsidRPr="00541037" w:rsidRDefault="00122729" w:rsidP="00541037">
      <w:pPr>
        <w:spacing w:after="0" w:line="240" w:lineRule="auto"/>
        <w:jc w:val="both"/>
        <w:rPr>
          <w:rFonts w:ascii="Garamond" w:eastAsia="PMingLiU" w:hAnsi="Garamond" w:cs="Times New Roman"/>
          <w:b/>
          <w:sz w:val="24"/>
          <w:szCs w:val="24"/>
          <w:lang w:eastAsia="zh-TW"/>
        </w:rPr>
      </w:pPr>
    </w:p>
    <w:p w14:paraId="32F01C52" w14:textId="1F210C87" w:rsidR="00122729" w:rsidRPr="00541037" w:rsidRDefault="006A74E1" w:rsidP="00541037">
      <w:pPr>
        <w:tabs>
          <w:tab w:val="left" w:pos="540"/>
        </w:tabs>
        <w:spacing w:after="0" w:line="240" w:lineRule="auto"/>
        <w:jc w:val="both"/>
        <w:rPr>
          <w:rFonts w:ascii="Garamond" w:eastAsia="Calibri" w:hAnsi="Garamond" w:cs="Times New Roman"/>
          <w:sz w:val="24"/>
          <w:szCs w:val="24"/>
        </w:rPr>
      </w:pPr>
      <w:r w:rsidRPr="00541037">
        <w:rPr>
          <w:rFonts w:ascii="Garamond" w:eastAsia="Calibri" w:hAnsi="Garamond" w:cs="Times New Roman"/>
          <w:sz w:val="24"/>
          <w:szCs w:val="24"/>
        </w:rPr>
        <w:tab/>
      </w:r>
      <w:r w:rsidR="00122729" w:rsidRPr="00541037">
        <w:rPr>
          <w:rFonts w:ascii="Garamond" w:eastAsia="Calibri" w:hAnsi="Garamond" w:cs="Times New Roman"/>
          <w:sz w:val="24"/>
          <w:szCs w:val="24"/>
        </w:rPr>
        <w:t>Privremena zabrana izvođenja radova za tekuću 2025. godinu uređena je Odlukom o privremenoj zabrani izvođenja radova na području općine Omišalj u 2025. godini („Službene novine Primorsko-goranske županije“ broj 54/24) koju je Općinsko vijeće Općine Omišalj donijelo na 21. sjednici održanoj 16. prosinca 2024. godine.</w:t>
      </w:r>
    </w:p>
    <w:p w14:paraId="407B5699" w14:textId="77777777" w:rsidR="00122729" w:rsidRPr="00541037" w:rsidRDefault="00122729" w:rsidP="00541037">
      <w:pPr>
        <w:tabs>
          <w:tab w:val="left" w:pos="540"/>
        </w:tabs>
        <w:spacing w:after="0" w:line="240" w:lineRule="auto"/>
        <w:jc w:val="both"/>
        <w:rPr>
          <w:rFonts w:ascii="Garamond" w:eastAsia="Calibri" w:hAnsi="Garamond" w:cs="Times New Roman"/>
          <w:sz w:val="24"/>
          <w:szCs w:val="24"/>
        </w:rPr>
      </w:pPr>
    </w:p>
    <w:p w14:paraId="56B5F922" w14:textId="44C752B2" w:rsidR="00122729" w:rsidRPr="00541037" w:rsidRDefault="00122729" w:rsidP="00541037">
      <w:pPr>
        <w:tabs>
          <w:tab w:val="left" w:pos="540"/>
        </w:tabs>
        <w:spacing w:after="0" w:line="240" w:lineRule="auto"/>
        <w:jc w:val="both"/>
        <w:rPr>
          <w:rFonts w:ascii="Garamond" w:eastAsia="Calibri" w:hAnsi="Garamond" w:cs="Times New Roman"/>
          <w:sz w:val="24"/>
          <w:szCs w:val="24"/>
        </w:rPr>
      </w:pPr>
      <w:r w:rsidRPr="00541037">
        <w:rPr>
          <w:rFonts w:ascii="Garamond" w:eastAsia="Calibri" w:hAnsi="Garamond" w:cs="Times New Roman"/>
          <w:sz w:val="24"/>
          <w:szCs w:val="24"/>
        </w:rPr>
        <w:tab/>
      </w:r>
      <w:r w:rsidR="001F6403" w:rsidRPr="00541037">
        <w:rPr>
          <w:rFonts w:ascii="Garamond" w:eastAsia="Calibri" w:hAnsi="Garamond" w:cs="Times New Roman"/>
          <w:sz w:val="24"/>
          <w:szCs w:val="24"/>
        </w:rPr>
        <w:t xml:space="preserve">Odredbom članka 132. stavka 1. </w:t>
      </w:r>
      <w:r w:rsidRPr="00541037">
        <w:rPr>
          <w:rFonts w:ascii="Garamond" w:eastAsia="Calibri" w:hAnsi="Garamond" w:cs="Times New Roman"/>
          <w:sz w:val="24"/>
          <w:szCs w:val="24"/>
        </w:rPr>
        <w:t>Zakon</w:t>
      </w:r>
      <w:r w:rsidR="001F6403" w:rsidRPr="00541037">
        <w:rPr>
          <w:rFonts w:ascii="Garamond" w:eastAsia="Calibri" w:hAnsi="Garamond" w:cs="Times New Roman"/>
          <w:sz w:val="24"/>
          <w:szCs w:val="24"/>
        </w:rPr>
        <w:t>a</w:t>
      </w:r>
      <w:r w:rsidRPr="00541037">
        <w:rPr>
          <w:rFonts w:ascii="Garamond" w:eastAsia="Calibri" w:hAnsi="Garamond" w:cs="Times New Roman"/>
          <w:sz w:val="24"/>
          <w:szCs w:val="24"/>
        </w:rPr>
        <w:t xml:space="preserve"> o gradnji („Narodne novine“ broj </w:t>
      </w:r>
      <w:r w:rsidRPr="00541037">
        <w:rPr>
          <w:rFonts w:ascii="Garamond" w:eastAsia="Times New Roman" w:hAnsi="Garamond" w:cs="Times New Roman"/>
          <w:color w:val="000000"/>
          <w:sz w:val="24"/>
          <w:szCs w:val="24"/>
          <w:lang w:eastAsia="hr-HR"/>
        </w:rPr>
        <w:t>153/13, 20/17, 39/19, 125/19 i 145/24</w:t>
      </w:r>
      <w:r w:rsidR="001F6403" w:rsidRPr="00541037">
        <w:rPr>
          <w:rFonts w:ascii="Garamond" w:eastAsia="Times New Roman" w:hAnsi="Garamond" w:cs="Times New Roman"/>
          <w:color w:val="000000"/>
          <w:sz w:val="24"/>
          <w:szCs w:val="24"/>
          <w:lang w:eastAsia="hr-HR"/>
        </w:rPr>
        <w:t>, dalje u tekstu – Zakon</w:t>
      </w:r>
      <w:r w:rsidRPr="00541037">
        <w:rPr>
          <w:rFonts w:ascii="Garamond" w:eastAsia="Calibri" w:hAnsi="Garamond" w:cs="Times New Roman"/>
          <w:sz w:val="24"/>
          <w:szCs w:val="24"/>
        </w:rPr>
        <w:t xml:space="preserve">) </w:t>
      </w:r>
      <w:r w:rsidR="001F6403" w:rsidRPr="00541037">
        <w:rPr>
          <w:rFonts w:ascii="Garamond" w:eastAsia="Calibri" w:hAnsi="Garamond" w:cs="Times New Roman"/>
          <w:sz w:val="24"/>
          <w:szCs w:val="24"/>
        </w:rPr>
        <w:t>propisano je</w:t>
      </w:r>
      <w:r w:rsidRPr="00541037">
        <w:rPr>
          <w:rFonts w:ascii="Garamond" w:eastAsia="Calibri" w:hAnsi="Garamond" w:cs="Times New Roman"/>
          <w:sz w:val="24"/>
          <w:szCs w:val="24"/>
        </w:rPr>
        <w:t xml:space="preserve"> da predstavničko tijelo jedinice lokalne samouprave, po prethodno pribavljenom mišljenju turističke zajednice općine, može odlukom za određene vrste građevina, na određenim područjima, odrediti razdoblje iduće kalendarske godine i vrijeme u kojemu se ne mogu izvoditi zemljani radovi i radovi na izgradnji konstrukcije građevine. </w:t>
      </w:r>
      <w:r w:rsidR="001F6403" w:rsidRPr="00541037">
        <w:rPr>
          <w:rFonts w:ascii="Garamond" w:eastAsia="Calibri" w:hAnsi="Garamond" w:cs="Times New Roman"/>
          <w:sz w:val="24"/>
          <w:szCs w:val="24"/>
        </w:rPr>
        <w:t xml:space="preserve">Člankom 132. stavkom 2. Zakona propisano je da se odluka ne odnosi se na: građevine, odnosno radove za čije je građenje, odnosno izvođenje utvrđen interes Republike Hrvatske, uklanjanje građevina na temelju rješenja građevinske inspekcije ili odluke drugog tijela državne vlasti te građenje građevina, odnosno izvođenje radova u godini u kojoj je odluka stupila na snagu. </w:t>
      </w:r>
    </w:p>
    <w:p w14:paraId="2B91A03C" w14:textId="77777777" w:rsidR="001F6403" w:rsidRPr="00541037" w:rsidRDefault="001F6403" w:rsidP="00541037">
      <w:pPr>
        <w:tabs>
          <w:tab w:val="left" w:pos="540"/>
        </w:tabs>
        <w:spacing w:after="0" w:line="240" w:lineRule="auto"/>
        <w:jc w:val="both"/>
        <w:rPr>
          <w:rFonts w:ascii="Garamond" w:eastAsia="Calibri" w:hAnsi="Garamond" w:cs="Times New Roman"/>
          <w:sz w:val="24"/>
          <w:szCs w:val="24"/>
        </w:rPr>
      </w:pPr>
    </w:p>
    <w:p w14:paraId="6B93375A" w14:textId="043B73F5" w:rsidR="00122729" w:rsidRPr="00541037" w:rsidRDefault="001F6403" w:rsidP="00541037">
      <w:pPr>
        <w:tabs>
          <w:tab w:val="left" w:pos="540"/>
        </w:tabs>
        <w:spacing w:after="0" w:line="240" w:lineRule="auto"/>
        <w:jc w:val="both"/>
        <w:rPr>
          <w:rFonts w:ascii="Garamond" w:eastAsia="Calibri" w:hAnsi="Garamond" w:cs="Times New Roman"/>
          <w:sz w:val="24"/>
          <w:szCs w:val="24"/>
        </w:rPr>
      </w:pPr>
      <w:r w:rsidRPr="00541037">
        <w:rPr>
          <w:rFonts w:ascii="Garamond" w:eastAsia="Calibri" w:hAnsi="Garamond" w:cs="Times New Roman"/>
          <w:sz w:val="24"/>
          <w:szCs w:val="24"/>
        </w:rPr>
        <w:tab/>
        <w:t xml:space="preserve">Ovim Nacrtom odluke predlaže se, osim iznimki propisanih zakonom, dopustiti nužne zemljane radove i radove na izgradnji konstrukcije građevine koji se financiraju iz nacionalnih ili EU fondova. </w:t>
      </w:r>
      <w:r w:rsidR="00122729" w:rsidRPr="00541037">
        <w:rPr>
          <w:rFonts w:ascii="Garamond" w:eastAsia="Calibri" w:hAnsi="Garamond" w:cs="Times New Roman"/>
          <w:sz w:val="24"/>
          <w:szCs w:val="24"/>
        </w:rPr>
        <w:t>Ova odredba unijeta</w:t>
      </w:r>
      <w:r w:rsidRPr="00541037">
        <w:rPr>
          <w:rFonts w:ascii="Garamond" w:eastAsia="Calibri" w:hAnsi="Garamond" w:cs="Times New Roman"/>
          <w:sz w:val="24"/>
          <w:szCs w:val="24"/>
        </w:rPr>
        <w:t xml:space="preserve"> je</w:t>
      </w:r>
      <w:r w:rsidR="00122729" w:rsidRPr="00541037">
        <w:rPr>
          <w:rFonts w:ascii="Garamond" w:eastAsia="Calibri" w:hAnsi="Garamond" w:cs="Times New Roman"/>
          <w:sz w:val="24"/>
          <w:szCs w:val="24"/>
        </w:rPr>
        <w:t xml:space="preserve"> u Nacrt odluke kako bi se mogli odvijati radovi na budućem dječjem vrtiću u Njivicama i radovi na realizaciji projekta uređenja centra Omišlja bez prekida. Oba ta projekta financirana su iz vanjskih izvora te ih je potrebno dovršiti u utvrđenom roku jer u protivnom Općina Omišalj neće dobiti odobrena sredstva, koja za vrtić u Njivicama iznose više od 540.000,00 eura, a za centar Omišlja više od 840.000,00 eura.</w:t>
      </w:r>
    </w:p>
    <w:p w14:paraId="09BF6D56" w14:textId="77777777" w:rsidR="00122729" w:rsidRPr="00541037" w:rsidRDefault="00122729" w:rsidP="00541037">
      <w:pPr>
        <w:tabs>
          <w:tab w:val="left" w:pos="540"/>
        </w:tabs>
        <w:spacing w:after="0" w:line="240" w:lineRule="auto"/>
        <w:jc w:val="both"/>
        <w:rPr>
          <w:rFonts w:ascii="Garamond" w:eastAsia="Calibri" w:hAnsi="Garamond" w:cs="Times New Roman"/>
          <w:sz w:val="24"/>
          <w:szCs w:val="24"/>
        </w:rPr>
      </w:pPr>
    </w:p>
    <w:p w14:paraId="0FD2369D" w14:textId="779257D2" w:rsidR="00122729" w:rsidRPr="00541037" w:rsidRDefault="00122729" w:rsidP="00541037">
      <w:pPr>
        <w:tabs>
          <w:tab w:val="left" w:pos="540"/>
        </w:tabs>
        <w:spacing w:after="0" w:line="240" w:lineRule="auto"/>
        <w:jc w:val="both"/>
        <w:rPr>
          <w:rFonts w:ascii="Garamond" w:eastAsia="Calibri" w:hAnsi="Garamond" w:cs="Times New Roman"/>
          <w:sz w:val="24"/>
          <w:szCs w:val="24"/>
        </w:rPr>
      </w:pPr>
      <w:r w:rsidRPr="00541037">
        <w:rPr>
          <w:rFonts w:ascii="Garamond" w:eastAsia="Calibri" w:hAnsi="Garamond" w:cs="Times New Roman"/>
          <w:sz w:val="24"/>
          <w:szCs w:val="24"/>
        </w:rPr>
        <w:tab/>
        <w:t xml:space="preserve">Zbog kratkoće vremena za njihovu realizaciju, nužno </w:t>
      </w:r>
      <w:r w:rsidR="003B6BF3">
        <w:rPr>
          <w:rFonts w:ascii="Garamond" w:eastAsia="Calibri" w:hAnsi="Garamond" w:cs="Times New Roman"/>
          <w:sz w:val="24"/>
          <w:szCs w:val="24"/>
        </w:rPr>
        <w:t xml:space="preserve">je </w:t>
      </w:r>
      <w:r w:rsidRPr="00541037">
        <w:rPr>
          <w:rFonts w:ascii="Garamond" w:eastAsia="Calibri" w:hAnsi="Garamond" w:cs="Times New Roman"/>
          <w:sz w:val="24"/>
          <w:szCs w:val="24"/>
        </w:rPr>
        <w:t>uvrstiti ovu odredbu u Nacrt odluke i omogućiti izvođenje svih potrebnih radova u kontinuitetu.</w:t>
      </w:r>
    </w:p>
    <w:p w14:paraId="0E85EB9F" w14:textId="77777777" w:rsidR="00122729" w:rsidRPr="00541037" w:rsidRDefault="00122729" w:rsidP="00541037">
      <w:pPr>
        <w:tabs>
          <w:tab w:val="left" w:pos="540"/>
        </w:tabs>
        <w:spacing w:after="0" w:line="240" w:lineRule="auto"/>
        <w:jc w:val="both"/>
        <w:rPr>
          <w:rFonts w:ascii="Garamond" w:eastAsia="Calibri" w:hAnsi="Garamond" w:cs="Times New Roman"/>
          <w:sz w:val="24"/>
          <w:szCs w:val="24"/>
        </w:rPr>
      </w:pPr>
      <w:r w:rsidRPr="00541037">
        <w:rPr>
          <w:rFonts w:ascii="Garamond" w:eastAsia="Calibri" w:hAnsi="Garamond" w:cs="Times New Roman"/>
          <w:sz w:val="24"/>
          <w:szCs w:val="24"/>
        </w:rPr>
        <w:t xml:space="preserve"> </w:t>
      </w:r>
    </w:p>
    <w:p w14:paraId="527F94E1" w14:textId="10304374" w:rsidR="003B5962" w:rsidRPr="00541037" w:rsidRDefault="00122729" w:rsidP="00541037">
      <w:pPr>
        <w:tabs>
          <w:tab w:val="left" w:pos="540"/>
        </w:tabs>
        <w:spacing w:after="0" w:line="240" w:lineRule="auto"/>
        <w:jc w:val="both"/>
        <w:rPr>
          <w:rFonts w:ascii="Garamond" w:eastAsia="Calibri" w:hAnsi="Garamond" w:cs="Times New Roman"/>
          <w:sz w:val="24"/>
          <w:szCs w:val="24"/>
        </w:rPr>
      </w:pPr>
      <w:r w:rsidRPr="00541037">
        <w:rPr>
          <w:rFonts w:ascii="Garamond" w:eastAsia="Calibri" w:hAnsi="Garamond" w:cs="Times New Roman"/>
          <w:sz w:val="24"/>
          <w:szCs w:val="24"/>
        </w:rPr>
        <w:tab/>
        <w:t xml:space="preserve">Na </w:t>
      </w:r>
      <w:r w:rsidR="001F6403" w:rsidRPr="00541037">
        <w:rPr>
          <w:rFonts w:ascii="Garamond" w:eastAsia="Calibri" w:hAnsi="Garamond" w:cs="Times New Roman"/>
          <w:sz w:val="24"/>
          <w:szCs w:val="24"/>
        </w:rPr>
        <w:t>Nacrt odluke</w:t>
      </w:r>
      <w:r w:rsidRPr="00541037">
        <w:rPr>
          <w:rFonts w:ascii="Garamond" w:eastAsia="Calibri" w:hAnsi="Garamond" w:cs="Times New Roman"/>
          <w:sz w:val="24"/>
          <w:szCs w:val="24"/>
        </w:rPr>
        <w:t xml:space="preserve"> zatražena je prethodna suglasnost Turističke zajednice Općine Omišalj.</w:t>
      </w:r>
    </w:p>
    <w:p w14:paraId="779A7F6D" w14:textId="77777777" w:rsidR="001F6403" w:rsidRPr="00541037" w:rsidRDefault="001F6403" w:rsidP="00541037">
      <w:pPr>
        <w:tabs>
          <w:tab w:val="left" w:pos="540"/>
        </w:tabs>
        <w:spacing w:after="0" w:line="240" w:lineRule="auto"/>
        <w:jc w:val="both"/>
        <w:rPr>
          <w:rFonts w:ascii="Garamond" w:eastAsia="Times New Roman" w:hAnsi="Garamond" w:cs="Times New Roman"/>
          <w:sz w:val="24"/>
          <w:szCs w:val="24"/>
        </w:rPr>
      </w:pPr>
    </w:p>
    <w:p w14:paraId="0B22F2F2" w14:textId="1A8C95D9" w:rsidR="00541037" w:rsidRPr="00541037" w:rsidRDefault="006A74E1" w:rsidP="00541037">
      <w:pPr>
        <w:tabs>
          <w:tab w:val="left" w:pos="540"/>
        </w:tabs>
        <w:suppressAutoHyphens/>
        <w:autoSpaceDN w:val="0"/>
        <w:spacing w:after="0" w:line="240" w:lineRule="auto"/>
        <w:jc w:val="both"/>
        <w:textAlignment w:val="baseline"/>
        <w:rPr>
          <w:rFonts w:ascii="Garamond" w:eastAsia="Times New Roman" w:hAnsi="Garamond" w:cs="Times New Roman"/>
          <w:sz w:val="24"/>
          <w:szCs w:val="24"/>
        </w:rPr>
      </w:pPr>
      <w:r w:rsidRPr="00541037">
        <w:rPr>
          <w:rFonts w:ascii="Garamond" w:eastAsia="Times New Roman" w:hAnsi="Garamond" w:cs="Times New Roman"/>
          <w:sz w:val="24"/>
          <w:szCs w:val="24"/>
        </w:rPr>
        <w:tab/>
      </w:r>
      <w:r w:rsidR="00541037" w:rsidRPr="00541037">
        <w:rPr>
          <w:rFonts w:ascii="Garamond" w:eastAsia="Times New Roman" w:hAnsi="Garamond" w:cs="Times New Roman"/>
          <w:sz w:val="24"/>
          <w:szCs w:val="24"/>
        </w:rPr>
        <w:t>Temeljem članka 11. Zakona o pravu na pristup informacijama („Narodne novine“ broj 25/13, 85/15 i 69/22) jedinice lokalne samouprave dužne su provoditi savjetovanje s javnošću pri donošenju općih akata, odnosno drugih strateških ili planskih dokumenata kad se njima utječe na interes građana i pravnih osoba. Na taj se način želi upoznati javnost s predloženim Nacrtom odluke i pribaviti mišljenja, primjedbe i prijedloge zainteresirane javnosti, kako bi predloženo, ukoliko je zakonito i stručno utemeljeno, bilo prihvaćeno od strane donositelja odluke i u konačnosti ugrađeno u odredbe odluke.</w:t>
      </w:r>
    </w:p>
    <w:p w14:paraId="58229C96" w14:textId="0A911ECB" w:rsidR="00541037" w:rsidRPr="00541037" w:rsidRDefault="00541037" w:rsidP="00541037">
      <w:pPr>
        <w:tabs>
          <w:tab w:val="left" w:pos="540"/>
        </w:tabs>
        <w:suppressAutoHyphens/>
        <w:autoSpaceDN w:val="0"/>
        <w:spacing w:after="0" w:line="240" w:lineRule="auto"/>
        <w:jc w:val="both"/>
        <w:textAlignment w:val="baseline"/>
        <w:rPr>
          <w:rFonts w:ascii="Garamond" w:eastAsia="Times New Roman" w:hAnsi="Garamond" w:cs="Times New Roman"/>
          <w:bCs/>
          <w:sz w:val="24"/>
          <w:szCs w:val="24"/>
          <w:lang w:eastAsia="hr-HR"/>
        </w:rPr>
      </w:pPr>
      <w:r w:rsidRPr="00541037">
        <w:rPr>
          <w:rFonts w:ascii="Garamond" w:eastAsia="Times New Roman" w:hAnsi="Garamond" w:cs="Times New Roman"/>
          <w:sz w:val="24"/>
          <w:szCs w:val="24"/>
          <w:lang w:eastAsia="hr-HR"/>
        </w:rPr>
        <w:lastRenderedPageBreak/>
        <w:tab/>
      </w:r>
      <w:r w:rsidRPr="00541037">
        <w:rPr>
          <w:rFonts w:ascii="Garamond" w:eastAsia="Calibri" w:hAnsi="Garamond" w:cs="Times New Roman"/>
          <w:bCs/>
          <w:sz w:val="24"/>
          <w:szCs w:val="24"/>
        </w:rPr>
        <w:t xml:space="preserve">Svoje prijedloge vezane uz Nacrt odluke možete podnijeti putem Obrasca za savjetovanje dostupnog na ovoj stranici. Popunjen obrazac šalje se putem e-maila na adresu: </w:t>
      </w:r>
      <w:hyperlink r:id="rId6" w:history="1">
        <w:r w:rsidRPr="00541037">
          <w:rPr>
            <w:rStyle w:val="Hyperlink"/>
            <w:rFonts w:ascii="Garamond" w:eastAsia="PMingLiU" w:hAnsi="Garamond" w:cs="Times New Roman"/>
            <w:bCs/>
            <w:color w:val="auto"/>
            <w:sz w:val="24"/>
            <w:szCs w:val="24"/>
            <w:u w:val="none"/>
            <w:lang w:eastAsia="zh-TW"/>
          </w:rPr>
          <w:t>nina.kovac@omisalj.hr</w:t>
        </w:r>
      </w:hyperlink>
      <w:r w:rsidRPr="00541037">
        <w:rPr>
          <w:rFonts w:ascii="Garamond" w:eastAsia="PMingLiU" w:hAnsi="Garamond" w:cs="Times New Roman"/>
          <w:bCs/>
          <w:sz w:val="24"/>
          <w:szCs w:val="24"/>
          <w:lang w:eastAsia="zh-TW"/>
        </w:rPr>
        <w:t xml:space="preserve">. </w:t>
      </w:r>
    </w:p>
    <w:p w14:paraId="42DE1742" w14:textId="77777777" w:rsidR="00541037" w:rsidRPr="00541037" w:rsidRDefault="00541037" w:rsidP="00541037">
      <w:pPr>
        <w:tabs>
          <w:tab w:val="left" w:pos="540"/>
        </w:tabs>
        <w:suppressAutoHyphens/>
        <w:autoSpaceDN w:val="0"/>
        <w:spacing w:after="0" w:line="240" w:lineRule="auto"/>
        <w:jc w:val="both"/>
        <w:textAlignment w:val="baseline"/>
        <w:rPr>
          <w:rFonts w:ascii="Garamond" w:eastAsia="Times New Roman" w:hAnsi="Garamond" w:cs="Times New Roman"/>
          <w:sz w:val="24"/>
          <w:szCs w:val="24"/>
          <w:lang w:eastAsia="hr-HR"/>
        </w:rPr>
      </w:pPr>
      <w:r w:rsidRPr="00541037">
        <w:rPr>
          <w:rFonts w:ascii="Garamond" w:eastAsia="Times New Roman" w:hAnsi="Garamond" w:cs="Times New Roman"/>
          <w:sz w:val="24"/>
          <w:szCs w:val="24"/>
          <w:lang w:eastAsia="hr-HR"/>
        </w:rPr>
        <w:tab/>
      </w:r>
    </w:p>
    <w:p w14:paraId="5D2F26FA" w14:textId="440009CB" w:rsidR="00541037" w:rsidRPr="00BB3FC8" w:rsidRDefault="00541037" w:rsidP="00541037">
      <w:pPr>
        <w:tabs>
          <w:tab w:val="left" w:pos="540"/>
        </w:tabs>
        <w:suppressAutoHyphens/>
        <w:autoSpaceDN w:val="0"/>
        <w:spacing w:after="0" w:line="240" w:lineRule="auto"/>
        <w:jc w:val="both"/>
        <w:textAlignment w:val="baseline"/>
        <w:rPr>
          <w:rFonts w:ascii="Garamond" w:eastAsia="Times New Roman" w:hAnsi="Garamond" w:cs="Times New Roman"/>
          <w:b/>
          <w:bCs/>
          <w:color w:val="EE0000"/>
          <w:sz w:val="24"/>
          <w:szCs w:val="24"/>
          <w:lang w:eastAsia="hr-HR"/>
        </w:rPr>
      </w:pPr>
      <w:r w:rsidRPr="00541037">
        <w:rPr>
          <w:rFonts w:ascii="Garamond" w:eastAsia="Times New Roman" w:hAnsi="Garamond" w:cs="Times New Roman"/>
          <w:sz w:val="24"/>
          <w:szCs w:val="24"/>
          <w:lang w:eastAsia="hr-HR"/>
        </w:rPr>
        <w:tab/>
      </w:r>
      <w:r w:rsidRPr="00541037">
        <w:rPr>
          <w:rFonts w:ascii="Garamond" w:eastAsia="Calibri" w:hAnsi="Garamond" w:cs="Times New Roman"/>
          <w:bCs/>
          <w:sz w:val="24"/>
          <w:szCs w:val="24"/>
        </w:rPr>
        <w:t>Savjetovanje o Nacrtu odluke otvoreno je do</w:t>
      </w:r>
      <w:r w:rsidRPr="00541037">
        <w:rPr>
          <w:rFonts w:ascii="Garamond" w:hAnsi="Garamond"/>
          <w:sz w:val="24"/>
          <w:szCs w:val="24"/>
        </w:rPr>
        <w:t xml:space="preserve"> </w:t>
      </w:r>
      <w:r w:rsidR="003B6BF3" w:rsidRPr="003B6BF3">
        <w:rPr>
          <w:rFonts w:ascii="Garamond" w:eastAsia="Times New Roman" w:hAnsi="Garamond" w:cs="Times New Roman"/>
          <w:b/>
          <w:bCs/>
          <w:sz w:val="24"/>
          <w:szCs w:val="24"/>
          <w:lang w:eastAsia="hr-HR"/>
        </w:rPr>
        <w:t>2</w:t>
      </w:r>
      <w:r w:rsidR="006A61A3">
        <w:rPr>
          <w:rFonts w:ascii="Garamond" w:eastAsia="Times New Roman" w:hAnsi="Garamond" w:cs="Times New Roman"/>
          <w:b/>
          <w:bCs/>
          <w:sz w:val="24"/>
          <w:szCs w:val="24"/>
          <w:lang w:eastAsia="hr-HR"/>
        </w:rPr>
        <w:t>1</w:t>
      </w:r>
      <w:r w:rsidR="003B6BF3" w:rsidRPr="003B6BF3">
        <w:rPr>
          <w:rFonts w:ascii="Garamond" w:eastAsia="Times New Roman" w:hAnsi="Garamond" w:cs="Times New Roman"/>
          <w:b/>
          <w:bCs/>
          <w:sz w:val="24"/>
          <w:szCs w:val="24"/>
          <w:lang w:eastAsia="hr-HR"/>
        </w:rPr>
        <w:t>. studenog</w:t>
      </w:r>
      <w:r w:rsidR="00C27142">
        <w:rPr>
          <w:rFonts w:ascii="Garamond" w:eastAsia="Times New Roman" w:hAnsi="Garamond" w:cs="Times New Roman"/>
          <w:b/>
          <w:bCs/>
          <w:sz w:val="24"/>
          <w:szCs w:val="24"/>
          <w:lang w:eastAsia="hr-HR"/>
        </w:rPr>
        <w:t>a</w:t>
      </w:r>
      <w:r w:rsidR="00BB3FC8" w:rsidRPr="003B6BF3">
        <w:rPr>
          <w:rFonts w:ascii="Garamond" w:eastAsia="Times New Roman" w:hAnsi="Garamond" w:cs="Times New Roman"/>
          <w:b/>
          <w:bCs/>
          <w:sz w:val="24"/>
          <w:szCs w:val="24"/>
          <w:lang w:eastAsia="hr-HR"/>
        </w:rPr>
        <w:t xml:space="preserve"> </w:t>
      </w:r>
      <w:r w:rsidRPr="003B6BF3">
        <w:rPr>
          <w:rFonts w:ascii="Garamond" w:eastAsia="Calibri" w:hAnsi="Garamond" w:cs="Times New Roman"/>
          <w:b/>
          <w:bCs/>
          <w:sz w:val="24"/>
          <w:szCs w:val="24"/>
        </w:rPr>
        <w:t>2025. godine</w:t>
      </w:r>
      <w:r w:rsidRPr="003B6BF3">
        <w:rPr>
          <w:rFonts w:ascii="Garamond" w:eastAsia="Calibri" w:hAnsi="Garamond" w:cs="Times New Roman"/>
          <w:sz w:val="24"/>
          <w:szCs w:val="24"/>
        </w:rPr>
        <w:t>.</w:t>
      </w:r>
    </w:p>
    <w:p w14:paraId="74F72327" w14:textId="77777777" w:rsidR="00541037" w:rsidRPr="00541037" w:rsidRDefault="00541037" w:rsidP="00541037">
      <w:pPr>
        <w:tabs>
          <w:tab w:val="left" w:pos="540"/>
        </w:tabs>
        <w:suppressAutoHyphens/>
        <w:autoSpaceDN w:val="0"/>
        <w:spacing w:after="0" w:line="240" w:lineRule="auto"/>
        <w:jc w:val="both"/>
        <w:textAlignment w:val="baseline"/>
        <w:rPr>
          <w:rFonts w:ascii="Garamond" w:eastAsia="Times New Roman" w:hAnsi="Garamond" w:cs="Times New Roman"/>
          <w:sz w:val="24"/>
          <w:szCs w:val="24"/>
          <w:lang w:eastAsia="hr-HR"/>
        </w:rPr>
      </w:pPr>
      <w:r w:rsidRPr="00541037">
        <w:rPr>
          <w:rFonts w:ascii="Garamond" w:eastAsia="Times New Roman" w:hAnsi="Garamond" w:cs="Times New Roman"/>
          <w:sz w:val="24"/>
          <w:szCs w:val="24"/>
          <w:lang w:eastAsia="hr-HR"/>
        </w:rPr>
        <w:tab/>
      </w:r>
    </w:p>
    <w:p w14:paraId="480C834F" w14:textId="77777777" w:rsidR="00541037" w:rsidRPr="00541037" w:rsidRDefault="00541037" w:rsidP="00541037">
      <w:pPr>
        <w:tabs>
          <w:tab w:val="left" w:pos="540"/>
        </w:tabs>
        <w:suppressAutoHyphens/>
        <w:autoSpaceDN w:val="0"/>
        <w:spacing w:after="0" w:line="240" w:lineRule="auto"/>
        <w:jc w:val="both"/>
        <w:textAlignment w:val="baseline"/>
        <w:rPr>
          <w:rFonts w:ascii="Garamond" w:eastAsia="Calibri" w:hAnsi="Garamond" w:cs="Times New Roman"/>
          <w:sz w:val="24"/>
          <w:szCs w:val="24"/>
        </w:rPr>
      </w:pPr>
      <w:r w:rsidRPr="00541037">
        <w:rPr>
          <w:rFonts w:ascii="Garamond" w:eastAsia="Times New Roman" w:hAnsi="Garamond" w:cs="Times New Roman"/>
          <w:sz w:val="24"/>
          <w:szCs w:val="24"/>
          <w:lang w:eastAsia="hr-HR"/>
        </w:rPr>
        <w:tab/>
      </w:r>
      <w:r w:rsidRPr="00541037">
        <w:rPr>
          <w:rFonts w:ascii="Garamond" w:eastAsia="Calibri" w:hAnsi="Garamond" w:cs="Times New Roman"/>
          <w:sz w:val="24"/>
          <w:szCs w:val="24"/>
        </w:rPr>
        <w:t>Po završetku Savjetovanja svi pristigli prijedlozi bit će pregledani i razmotreni, sastavit će se Izvješće o prihvaćenim i neprihvaćenim prijedlozima, kao i razlozima neprihvaćanja, i to Izvješće bit će objavljeno na ovoj stranici.</w:t>
      </w:r>
    </w:p>
    <w:p w14:paraId="0C768D3C" w14:textId="23163628" w:rsidR="006A74E1" w:rsidRPr="00541037" w:rsidRDefault="006A74E1" w:rsidP="00541037">
      <w:pPr>
        <w:tabs>
          <w:tab w:val="left" w:pos="540"/>
        </w:tabs>
        <w:suppressAutoHyphens/>
        <w:autoSpaceDN w:val="0"/>
        <w:spacing w:after="0" w:line="240" w:lineRule="auto"/>
        <w:jc w:val="both"/>
        <w:textAlignment w:val="baseline"/>
        <w:rPr>
          <w:rFonts w:ascii="Garamond" w:eastAsia="Times New Roman" w:hAnsi="Garamond" w:cs="Times New Roman"/>
          <w:sz w:val="24"/>
          <w:szCs w:val="24"/>
          <w:lang w:eastAsia="hr-HR"/>
        </w:rPr>
      </w:pPr>
    </w:p>
    <w:p w14:paraId="039330F2" w14:textId="77777777" w:rsidR="008329F8" w:rsidRPr="00541037" w:rsidRDefault="008329F8" w:rsidP="00541037">
      <w:pPr>
        <w:tabs>
          <w:tab w:val="left" w:pos="540"/>
        </w:tabs>
        <w:suppressAutoHyphens/>
        <w:autoSpaceDN w:val="0"/>
        <w:spacing w:after="0" w:line="240" w:lineRule="auto"/>
        <w:jc w:val="both"/>
        <w:textAlignment w:val="baseline"/>
        <w:rPr>
          <w:rFonts w:ascii="Garamond" w:eastAsia="Times New Roman" w:hAnsi="Garamond" w:cs="Times New Roman"/>
          <w:sz w:val="24"/>
          <w:szCs w:val="24"/>
          <w:lang w:eastAsia="hr-HR"/>
        </w:rPr>
      </w:pPr>
    </w:p>
    <w:p w14:paraId="3B14E2C8" w14:textId="77777777" w:rsidR="006A74E1" w:rsidRPr="00541037" w:rsidRDefault="006A74E1" w:rsidP="00541037">
      <w:pPr>
        <w:tabs>
          <w:tab w:val="left" w:pos="540"/>
        </w:tabs>
        <w:suppressAutoHyphens/>
        <w:autoSpaceDN w:val="0"/>
        <w:spacing w:after="0" w:line="240" w:lineRule="auto"/>
        <w:jc w:val="both"/>
        <w:textAlignment w:val="baseline"/>
        <w:rPr>
          <w:rFonts w:ascii="Garamond" w:eastAsia="Times New Roman" w:hAnsi="Garamond" w:cs="Times New Roman"/>
          <w:sz w:val="24"/>
          <w:szCs w:val="24"/>
          <w:lang w:eastAsia="hr-HR"/>
        </w:rPr>
      </w:pPr>
    </w:p>
    <w:p w14:paraId="2B4CDE09" w14:textId="77777777" w:rsidR="006A74E1" w:rsidRPr="00541037" w:rsidRDefault="006A74E1" w:rsidP="00541037">
      <w:pPr>
        <w:suppressAutoHyphens/>
        <w:spacing w:after="0" w:line="240" w:lineRule="auto"/>
        <w:ind w:left="4956" w:firstLine="708"/>
        <w:jc w:val="right"/>
        <w:rPr>
          <w:rFonts w:ascii="Garamond" w:eastAsia="Calibri" w:hAnsi="Garamond" w:cs="Times New Roman"/>
          <w:b/>
          <w:bCs/>
          <w:sz w:val="24"/>
          <w:szCs w:val="24"/>
        </w:rPr>
      </w:pPr>
      <w:r w:rsidRPr="00541037">
        <w:rPr>
          <w:rFonts w:ascii="Garamond" w:eastAsia="Calibri" w:hAnsi="Garamond" w:cs="Times New Roman"/>
          <w:b/>
          <w:bCs/>
          <w:sz w:val="24"/>
          <w:szCs w:val="24"/>
        </w:rPr>
        <w:t>Općina Omišalj</w:t>
      </w:r>
    </w:p>
    <w:p w14:paraId="1597C053" w14:textId="77777777" w:rsidR="00D56661" w:rsidRPr="00541037" w:rsidRDefault="00D56661" w:rsidP="00541037">
      <w:pPr>
        <w:spacing w:after="0" w:line="240" w:lineRule="auto"/>
        <w:rPr>
          <w:rFonts w:ascii="Garamond" w:eastAsia="Times New Roman" w:hAnsi="Garamond" w:cs="Times New Roman"/>
          <w:b/>
          <w:i/>
          <w:sz w:val="24"/>
          <w:szCs w:val="24"/>
          <w:lang w:eastAsia="hr-HR"/>
        </w:rPr>
      </w:pPr>
      <w:r w:rsidRPr="00541037">
        <w:rPr>
          <w:rFonts w:ascii="Garamond" w:eastAsia="Times New Roman" w:hAnsi="Garamond" w:cs="Times New Roman"/>
          <w:b/>
          <w:i/>
          <w:sz w:val="24"/>
          <w:szCs w:val="24"/>
          <w:lang w:eastAsia="hr-HR"/>
        </w:rPr>
        <w:br w:type="page"/>
      </w:r>
    </w:p>
    <w:bookmarkEnd w:id="0"/>
    <w:p w14:paraId="65CB0FD8" w14:textId="77777777" w:rsidR="00541037" w:rsidRPr="00541037" w:rsidRDefault="00541037" w:rsidP="00541037">
      <w:pPr>
        <w:spacing w:after="0" w:line="240" w:lineRule="auto"/>
        <w:jc w:val="right"/>
        <w:rPr>
          <w:rFonts w:ascii="Garamond" w:eastAsia="Times New Roman" w:hAnsi="Garamond" w:cs="Times New Roman"/>
          <w:b/>
          <w:i/>
          <w:sz w:val="24"/>
          <w:szCs w:val="24"/>
          <w:lang w:eastAsia="hr-HR"/>
        </w:rPr>
      </w:pPr>
      <w:r w:rsidRPr="00541037">
        <w:rPr>
          <w:rFonts w:ascii="Garamond" w:eastAsia="Times New Roman" w:hAnsi="Garamond" w:cs="Times New Roman"/>
          <w:b/>
          <w:i/>
          <w:sz w:val="24"/>
          <w:szCs w:val="24"/>
          <w:lang w:eastAsia="hr-HR"/>
        </w:rPr>
        <w:lastRenderedPageBreak/>
        <w:t>- nacrt -</w:t>
      </w:r>
    </w:p>
    <w:p w14:paraId="3A2BCB14" w14:textId="77777777" w:rsidR="00541037" w:rsidRPr="00541037" w:rsidRDefault="00541037" w:rsidP="00541037">
      <w:pPr>
        <w:spacing w:after="0" w:line="240" w:lineRule="auto"/>
        <w:jc w:val="right"/>
        <w:rPr>
          <w:rFonts w:ascii="Garamond" w:eastAsia="Times New Roman" w:hAnsi="Garamond" w:cs="Times New Roman"/>
          <w:b/>
          <w:i/>
          <w:sz w:val="24"/>
          <w:szCs w:val="24"/>
          <w:lang w:eastAsia="hr-HR"/>
        </w:rPr>
      </w:pPr>
    </w:p>
    <w:p w14:paraId="3D1A908A"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 xml:space="preserve">Na temelju članka 132. Zakona o gradnji („Narodne novine“ broj </w:t>
      </w:r>
      <w:bookmarkStart w:id="2" w:name="_Hlk211418372"/>
      <w:r w:rsidRPr="00541037">
        <w:rPr>
          <w:rFonts w:ascii="Garamond" w:eastAsia="Times New Roman" w:hAnsi="Garamond" w:cs="Times New Roman"/>
          <w:color w:val="000000"/>
          <w:sz w:val="24"/>
          <w:szCs w:val="24"/>
          <w:lang w:eastAsia="hr-HR"/>
        </w:rPr>
        <w:t>153/13, 20/17, 39/19, 125/19 i 145/24</w:t>
      </w:r>
      <w:bookmarkEnd w:id="2"/>
      <w:r w:rsidRPr="00541037">
        <w:rPr>
          <w:rFonts w:ascii="Garamond" w:eastAsia="Times New Roman" w:hAnsi="Garamond" w:cs="Times New Roman"/>
          <w:color w:val="000000"/>
          <w:sz w:val="24"/>
          <w:szCs w:val="24"/>
          <w:lang w:eastAsia="hr-HR"/>
        </w:rPr>
        <w:t>) i članka 33. Statuta Općine Omišalj („Službene novine Primorsko-goranske županije“ broj 5/21), po prethodno pribavljenom mišljenju Turističke zajednice Općine Omišalj, Općinsko vijeće Općine Omišalj na _. sjednici održanoj __________ 2025. godine, donijelo je</w:t>
      </w:r>
    </w:p>
    <w:p w14:paraId="3F27C28B" w14:textId="77777777" w:rsidR="00541037" w:rsidRPr="00541037" w:rsidRDefault="00541037" w:rsidP="00541037">
      <w:pPr>
        <w:suppressAutoHyphens/>
        <w:autoSpaceDN w:val="0"/>
        <w:spacing w:after="0" w:line="240" w:lineRule="auto"/>
        <w:ind w:firstLine="540"/>
        <w:jc w:val="both"/>
        <w:textAlignment w:val="baseline"/>
        <w:rPr>
          <w:rFonts w:ascii="Garamond" w:eastAsia="Times New Roman" w:hAnsi="Garamond" w:cs="Times New Roman"/>
          <w:color w:val="000000"/>
          <w:sz w:val="24"/>
          <w:szCs w:val="24"/>
          <w:lang w:eastAsia="hr-HR"/>
        </w:rPr>
      </w:pPr>
    </w:p>
    <w:p w14:paraId="735F221D" w14:textId="77777777" w:rsidR="00541037" w:rsidRPr="00541037" w:rsidRDefault="00541037" w:rsidP="00541037">
      <w:pPr>
        <w:suppressAutoHyphens/>
        <w:autoSpaceDN w:val="0"/>
        <w:spacing w:after="0" w:line="240" w:lineRule="auto"/>
        <w:ind w:firstLine="540"/>
        <w:jc w:val="both"/>
        <w:textAlignment w:val="baseline"/>
        <w:rPr>
          <w:rFonts w:ascii="Garamond" w:eastAsia="Times New Roman" w:hAnsi="Garamond" w:cs="Times New Roman"/>
          <w:color w:val="000000"/>
          <w:sz w:val="24"/>
          <w:szCs w:val="24"/>
          <w:lang w:eastAsia="hr-HR"/>
        </w:rPr>
      </w:pPr>
    </w:p>
    <w:p w14:paraId="23ACA7A6"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bCs/>
          <w:color w:val="000000"/>
          <w:sz w:val="24"/>
          <w:szCs w:val="24"/>
          <w:lang w:eastAsia="hr-HR"/>
        </w:rPr>
      </w:pPr>
      <w:r w:rsidRPr="00541037">
        <w:rPr>
          <w:rFonts w:ascii="Garamond" w:eastAsia="Times New Roman" w:hAnsi="Garamond" w:cs="Times New Roman"/>
          <w:b/>
          <w:bCs/>
          <w:color w:val="000000"/>
          <w:sz w:val="24"/>
          <w:szCs w:val="24"/>
          <w:lang w:eastAsia="hr-HR"/>
        </w:rPr>
        <w:t>ODLUKU</w:t>
      </w:r>
      <w:r w:rsidRPr="00541037">
        <w:rPr>
          <w:rFonts w:ascii="Garamond" w:eastAsia="Times New Roman" w:hAnsi="Garamond" w:cs="Times New Roman"/>
          <w:b/>
          <w:bCs/>
          <w:color w:val="000000"/>
          <w:sz w:val="24"/>
          <w:szCs w:val="24"/>
          <w:lang w:eastAsia="hr-HR"/>
        </w:rPr>
        <w:br/>
      </w:r>
      <w:bookmarkStart w:id="3" w:name="_Hlk211418199"/>
      <w:r w:rsidRPr="00541037">
        <w:rPr>
          <w:rFonts w:ascii="Garamond" w:eastAsia="Times New Roman" w:hAnsi="Garamond" w:cs="Times New Roman"/>
          <w:b/>
          <w:bCs/>
          <w:color w:val="000000"/>
          <w:sz w:val="24"/>
          <w:szCs w:val="24"/>
          <w:lang w:eastAsia="hr-HR"/>
        </w:rPr>
        <w:t>o privremenoj zabrani izvođenja radova</w:t>
      </w:r>
      <w:r w:rsidRPr="00541037">
        <w:rPr>
          <w:rFonts w:ascii="Garamond" w:eastAsia="Times New Roman" w:hAnsi="Garamond" w:cs="Times New Roman"/>
          <w:b/>
          <w:bCs/>
          <w:color w:val="000000"/>
          <w:sz w:val="24"/>
          <w:szCs w:val="24"/>
          <w:lang w:eastAsia="hr-HR"/>
        </w:rPr>
        <w:br/>
        <w:t>na području općine Omišalj u 2026. godini</w:t>
      </w:r>
      <w:bookmarkEnd w:id="3"/>
    </w:p>
    <w:p w14:paraId="31A8618C"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p>
    <w:p w14:paraId="23B31453"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p>
    <w:p w14:paraId="281F6D2D"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color w:val="000000"/>
          <w:sz w:val="24"/>
          <w:szCs w:val="24"/>
          <w:lang w:eastAsia="hr-HR"/>
        </w:rPr>
      </w:pPr>
      <w:r w:rsidRPr="00541037">
        <w:rPr>
          <w:rFonts w:ascii="Garamond" w:eastAsia="Times New Roman" w:hAnsi="Garamond" w:cs="Times New Roman"/>
          <w:b/>
          <w:color w:val="000000"/>
          <w:sz w:val="24"/>
          <w:szCs w:val="24"/>
          <w:lang w:eastAsia="hr-HR"/>
        </w:rPr>
        <w:t>Članak 1.</w:t>
      </w:r>
    </w:p>
    <w:p w14:paraId="58AC1397"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Ovom odlukom privremeno se zabranjuje izvođenje radova za vrijeme turističke sezone na području općine Omišalj, tj. određuje se vrsta radova, područje, razdoblje kalendarske godine i vrijeme u kojem se privremeno zabranjuje izvođenje radova, utvrđuju opći uvjeti i razlozi zbog kojih se u pojedinim slučajevima mogu izvoditi radovi, nadzor nad provedbom odluke i novčane kazne.</w:t>
      </w:r>
    </w:p>
    <w:p w14:paraId="5C786331"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color w:val="000000"/>
          <w:sz w:val="24"/>
          <w:szCs w:val="24"/>
          <w:lang w:eastAsia="hr-HR"/>
        </w:rPr>
      </w:pPr>
    </w:p>
    <w:p w14:paraId="118238C1"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color w:val="000000"/>
          <w:sz w:val="24"/>
          <w:szCs w:val="24"/>
          <w:lang w:eastAsia="hr-HR"/>
        </w:rPr>
      </w:pPr>
      <w:r w:rsidRPr="00541037">
        <w:rPr>
          <w:rFonts w:ascii="Garamond" w:eastAsia="Times New Roman" w:hAnsi="Garamond" w:cs="Times New Roman"/>
          <w:b/>
          <w:color w:val="000000"/>
          <w:sz w:val="24"/>
          <w:szCs w:val="24"/>
          <w:lang w:eastAsia="hr-HR"/>
        </w:rPr>
        <w:t>Članak 2.</w:t>
      </w:r>
    </w:p>
    <w:p w14:paraId="4BC7F172"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 xml:space="preserve">Zabrana izvođenja radova iz članka 1. ove Odluke odnosi se na zemljane radove i radove na izgradnji konstrukcije građevine. </w:t>
      </w:r>
    </w:p>
    <w:p w14:paraId="50867822" w14:textId="77777777" w:rsidR="00541037" w:rsidRPr="00541037" w:rsidRDefault="00541037" w:rsidP="00541037">
      <w:pPr>
        <w:suppressAutoHyphens/>
        <w:autoSpaceDN w:val="0"/>
        <w:spacing w:after="0" w:line="240" w:lineRule="auto"/>
        <w:ind w:firstLine="540"/>
        <w:jc w:val="both"/>
        <w:textAlignment w:val="baseline"/>
        <w:rPr>
          <w:rFonts w:ascii="Garamond" w:eastAsia="Times New Roman" w:hAnsi="Garamond" w:cs="Times New Roman"/>
          <w:color w:val="000000"/>
          <w:sz w:val="24"/>
          <w:szCs w:val="24"/>
          <w:lang w:eastAsia="hr-HR"/>
        </w:rPr>
      </w:pPr>
    </w:p>
    <w:p w14:paraId="51BB8266"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color w:val="000000"/>
          <w:sz w:val="24"/>
          <w:szCs w:val="24"/>
          <w:lang w:eastAsia="hr-HR"/>
        </w:rPr>
      </w:pPr>
      <w:r w:rsidRPr="00541037">
        <w:rPr>
          <w:rFonts w:ascii="Garamond" w:eastAsia="Times New Roman" w:hAnsi="Garamond" w:cs="Times New Roman"/>
          <w:b/>
          <w:color w:val="000000"/>
          <w:sz w:val="24"/>
          <w:szCs w:val="24"/>
          <w:lang w:eastAsia="hr-HR"/>
        </w:rPr>
        <w:t>Članak 3.</w:t>
      </w:r>
    </w:p>
    <w:p w14:paraId="218658ED"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Zabrana izvođenja radova iz članka 2. ove Odluke odnosi se na područje općine Omišalj.</w:t>
      </w:r>
    </w:p>
    <w:p w14:paraId="3A0E35B8"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color w:val="000000"/>
          <w:sz w:val="24"/>
          <w:szCs w:val="24"/>
          <w:lang w:eastAsia="hr-HR"/>
        </w:rPr>
      </w:pPr>
    </w:p>
    <w:p w14:paraId="4E2FA178"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color w:val="000000"/>
          <w:sz w:val="24"/>
          <w:szCs w:val="24"/>
          <w:lang w:eastAsia="hr-HR"/>
        </w:rPr>
      </w:pPr>
      <w:r w:rsidRPr="00541037">
        <w:rPr>
          <w:rFonts w:ascii="Garamond" w:eastAsia="Times New Roman" w:hAnsi="Garamond" w:cs="Times New Roman"/>
          <w:b/>
          <w:color w:val="000000"/>
          <w:sz w:val="24"/>
          <w:szCs w:val="24"/>
          <w:lang w:eastAsia="hr-HR"/>
        </w:rPr>
        <w:t>Članak 4.</w:t>
      </w:r>
    </w:p>
    <w:p w14:paraId="14525954"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Izvođenje radova iz članaka 2. i 3. ove Odluke zabranjuje se za vrijeme turističke sezone, u vremenu od 00,00 do 24,00 sata:</w:t>
      </w:r>
    </w:p>
    <w:p w14:paraId="3639B219" w14:textId="77777777" w:rsidR="00541037" w:rsidRPr="00541037" w:rsidRDefault="00541037" w:rsidP="00541037">
      <w:pPr>
        <w:pStyle w:val="ListParagraph"/>
        <w:numPr>
          <w:ilvl w:val="0"/>
          <w:numId w:val="34"/>
        </w:numPr>
        <w:suppressAutoHyphens/>
        <w:autoSpaceDN w:val="0"/>
        <w:spacing w:after="0" w:line="240" w:lineRule="auto"/>
        <w:contextualSpacing w:val="0"/>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 xml:space="preserve">na području naselja Omišalj u kalendarskom razdoblju od 15. lipnja 2026. godine do 15. rujna 2026. godine, </w:t>
      </w:r>
    </w:p>
    <w:p w14:paraId="5E7246F7" w14:textId="77777777" w:rsidR="00541037" w:rsidRPr="00541037" w:rsidRDefault="00541037" w:rsidP="00541037">
      <w:pPr>
        <w:pStyle w:val="ListParagraph"/>
        <w:numPr>
          <w:ilvl w:val="0"/>
          <w:numId w:val="34"/>
        </w:numPr>
        <w:suppressAutoHyphens/>
        <w:autoSpaceDN w:val="0"/>
        <w:spacing w:after="0" w:line="240" w:lineRule="auto"/>
        <w:contextualSpacing w:val="0"/>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na području naselja Njivice u kalendarskom razdoblju od 1. lipnja 2026. godine do 15. rujna 2026. godine.</w:t>
      </w:r>
    </w:p>
    <w:p w14:paraId="6119626C"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color w:val="FF0000"/>
          <w:sz w:val="24"/>
          <w:szCs w:val="24"/>
          <w:lang w:eastAsia="hr-HR"/>
        </w:rPr>
      </w:pPr>
    </w:p>
    <w:p w14:paraId="25E1AA45"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color w:val="000000"/>
          <w:sz w:val="24"/>
          <w:szCs w:val="24"/>
          <w:lang w:eastAsia="hr-HR"/>
        </w:rPr>
      </w:pPr>
      <w:r w:rsidRPr="00541037">
        <w:rPr>
          <w:rFonts w:ascii="Garamond" w:eastAsia="Times New Roman" w:hAnsi="Garamond" w:cs="Times New Roman"/>
          <w:b/>
          <w:color w:val="000000"/>
          <w:sz w:val="24"/>
          <w:szCs w:val="24"/>
          <w:lang w:eastAsia="hr-HR"/>
        </w:rPr>
        <w:t>Članak 5.</w:t>
      </w:r>
    </w:p>
    <w:p w14:paraId="5D4DD528"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Odredbe članaka 2., 3. i 4. ove Odluke ne odnose se na:</w:t>
      </w:r>
    </w:p>
    <w:p w14:paraId="0DF7534D" w14:textId="77777777" w:rsidR="00541037" w:rsidRPr="00541037" w:rsidRDefault="00541037" w:rsidP="00541037">
      <w:pPr>
        <w:pStyle w:val="ListParagraph"/>
        <w:numPr>
          <w:ilvl w:val="0"/>
          <w:numId w:val="35"/>
        </w:numPr>
        <w:suppressAutoHyphens/>
        <w:autoSpaceDN w:val="0"/>
        <w:spacing w:after="0" w:line="240" w:lineRule="auto"/>
        <w:contextualSpacing w:val="0"/>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građevine, odnosno radove za čije je građenje, odnosno izvođenje utvrđen interes Republike Hrvatske,</w:t>
      </w:r>
    </w:p>
    <w:p w14:paraId="6443566F" w14:textId="77777777" w:rsidR="00541037" w:rsidRPr="00541037" w:rsidRDefault="00541037" w:rsidP="00541037">
      <w:pPr>
        <w:pStyle w:val="ListParagraph"/>
        <w:numPr>
          <w:ilvl w:val="0"/>
          <w:numId w:val="35"/>
        </w:numPr>
        <w:suppressAutoHyphens/>
        <w:autoSpaceDN w:val="0"/>
        <w:spacing w:after="0" w:line="240" w:lineRule="auto"/>
        <w:contextualSpacing w:val="0"/>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uklanjanje građevina na temelju rješenja građevinske inspekcije ili odluke drugog tijela državne vlasti,</w:t>
      </w:r>
    </w:p>
    <w:p w14:paraId="0657D9A3" w14:textId="77777777" w:rsidR="00541037" w:rsidRPr="00541037" w:rsidRDefault="00541037" w:rsidP="00541037">
      <w:pPr>
        <w:pStyle w:val="ListParagraph"/>
        <w:numPr>
          <w:ilvl w:val="0"/>
          <w:numId w:val="35"/>
        </w:numPr>
        <w:suppressAutoHyphens/>
        <w:autoSpaceDN w:val="0"/>
        <w:spacing w:after="0" w:line="240" w:lineRule="auto"/>
        <w:contextualSpacing w:val="0"/>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građenje građevina, odnosno izvođenje radova u godini u kojoj je odluka stupila na snagu,</w:t>
      </w:r>
    </w:p>
    <w:p w14:paraId="7344F89C" w14:textId="77777777" w:rsidR="00541037" w:rsidRPr="00541037" w:rsidRDefault="00541037" w:rsidP="00541037">
      <w:pPr>
        <w:pStyle w:val="ListParagraph"/>
        <w:numPr>
          <w:ilvl w:val="0"/>
          <w:numId w:val="35"/>
        </w:numPr>
        <w:suppressAutoHyphens/>
        <w:autoSpaceDN w:val="0"/>
        <w:spacing w:after="0" w:line="240" w:lineRule="auto"/>
        <w:contextualSpacing w:val="0"/>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radove na građevinama koji su od interesa za Općinu Omišalj te radove na građevinama koji se financiraju iz nacionalnih ili EU fondova.</w:t>
      </w:r>
    </w:p>
    <w:p w14:paraId="380273EE"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sz w:val="24"/>
          <w:szCs w:val="24"/>
          <w:lang w:eastAsia="hr-HR"/>
        </w:rPr>
      </w:pPr>
    </w:p>
    <w:p w14:paraId="512643A8"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color w:val="000000"/>
          <w:sz w:val="24"/>
          <w:szCs w:val="24"/>
          <w:lang w:eastAsia="hr-HR"/>
        </w:rPr>
      </w:pPr>
      <w:r w:rsidRPr="00541037">
        <w:rPr>
          <w:rFonts w:ascii="Garamond" w:eastAsia="Times New Roman" w:hAnsi="Garamond" w:cs="Times New Roman"/>
          <w:b/>
          <w:color w:val="000000"/>
          <w:sz w:val="24"/>
          <w:szCs w:val="24"/>
          <w:lang w:eastAsia="hr-HR"/>
        </w:rPr>
        <w:t>Članak 6.</w:t>
      </w:r>
    </w:p>
    <w:p w14:paraId="43FE67D6"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Nadzor nad provedbom ove Odluke provodi komunalni redar Općine Omišalj, sukladno odredbama Zakona o građevinskoj inspekciji („Narodne novine“ broj 153/13, 115/18 i 145/24).</w:t>
      </w:r>
    </w:p>
    <w:p w14:paraId="11E2547D" w14:textId="77777777" w:rsidR="00541037" w:rsidRPr="00541037" w:rsidRDefault="00541037" w:rsidP="00541037">
      <w:pPr>
        <w:suppressAutoHyphens/>
        <w:autoSpaceDN w:val="0"/>
        <w:spacing w:after="0" w:line="240" w:lineRule="auto"/>
        <w:ind w:firstLine="540"/>
        <w:jc w:val="center"/>
        <w:textAlignment w:val="baseline"/>
        <w:rPr>
          <w:rFonts w:ascii="Garamond" w:eastAsia="Times New Roman" w:hAnsi="Garamond" w:cs="Times New Roman"/>
          <w:color w:val="000000"/>
          <w:sz w:val="24"/>
          <w:szCs w:val="24"/>
          <w:lang w:eastAsia="hr-HR"/>
        </w:rPr>
      </w:pPr>
    </w:p>
    <w:p w14:paraId="32CFE76C"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color w:val="000000"/>
          <w:sz w:val="24"/>
          <w:szCs w:val="24"/>
          <w:lang w:eastAsia="hr-HR"/>
        </w:rPr>
      </w:pPr>
    </w:p>
    <w:p w14:paraId="6CEDF3EC"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color w:val="000000"/>
          <w:sz w:val="24"/>
          <w:szCs w:val="24"/>
          <w:lang w:eastAsia="hr-HR"/>
        </w:rPr>
      </w:pPr>
    </w:p>
    <w:p w14:paraId="7FB38ED4"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color w:val="000000"/>
          <w:sz w:val="24"/>
          <w:szCs w:val="24"/>
          <w:lang w:eastAsia="hr-HR"/>
        </w:rPr>
      </w:pPr>
      <w:r w:rsidRPr="00541037">
        <w:rPr>
          <w:rFonts w:ascii="Garamond" w:eastAsia="Times New Roman" w:hAnsi="Garamond" w:cs="Times New Roman"/>
          <w:b/>
          <w:color w:val="000000"/>
          <w:sz w:val="24"/>
          <w:szCs w:val="24"/>
          <w:lang w:eastAsia="hr-HR"/>
        </w:rPr>
        <w:lastRenderedPageBreak/>
        <w:t>Članak 7.</w:t>
      </w:r>
    </w:p>
    <w:p w14:paraId="267B6303" w14:textId="77777777" w:rsidR="00541037" w:rsidRPr="00541037" w:rsidRDefault="00541037" w:rsidP="00541037">
      <w:pPr>
        <w:suppressAutoHyphens/>
        <w:autoSpaceDN w:val="0"/>
        <w:spacing w:after="0" w:line="240" w:lineRule="auto"/>
        <w:jc w:val="both"/>
        <w:textAlignment w:val="baseline"/>
        <w:rPr>
          <w:rFonts w:ascii="Garamond" w:eastAsia="Times New Roman" w:hAnsi="Garamond" w:cs="Times New Roman"/>
          <w:color w:val="000000"/>
          <w:sz w:val="24"/>
          <w:szCs w:val="24"/>
          <w:lang w:eastAsia="hr-HR"/>
        </w:rPr>
      </w:pPr>
      <w:r w:rsidRPr="00541037">
        <w:rPr>
          <w:rFonts w:ascii="Garamond" w:eastAsia="Times New Roman" w:hAnsi="Garamond" w:cs="Times New Roman"/>
          <w:color w:val="000000"/>
          <w:sz w:val="24"/>
          <w:szCs w:val="24"/>
          <w:lang w:eastAsia="hr-HR"/>
        </w:rPr>
        <w:t>Danom stupanja na snagu ove Odluke prestaje važiti Odluka o privremenoj zabrani izvođenja radova na području općine Omišalj u 2025. godini („Službene novine Primorsko-goranske županije“ broj 54/24).</w:t>
      </w:r>
    </w:p>
    <w:p w14:paraId="669237A3" w14:textId="77777777" w:rsidR="00541037" w:rsidRPr="00541037" w:rsidRDefault="00541037" w:rsidP="00541037">
      <w:pPr>
        <w:suppressAutoHyphens/>
        <w:autoSpaceDN w:val="0"/>
        <w:spacing w:after="0" w:line="240" w:lineRule="auto"/>
        <w:textAlignment w:val="baseline"/>
        <w:rPr>
          <w:rFonts w:ascii="Garamond" w:eastAsia="Times New Roman" w:hAnsi="Garamond" w:cs="Times New Roman"/>
          <w:color w:val="000000"/>
          <w:sz w:val="24"/>
          <w:szCs w:val="24"/>
          <w:lang w:eastAsia="hr-HR"/>
        </w:rPr>
      </w:pPr>
    </w:p>
    <w:p w14:paraId="126D6858" w14:textId="77777777" w:rsidR="00541037" w:rsidRPr="00541037" w:rsidRDefault="00541037" w:rsidP="00541037">
      <w:pPr>
        <w:suppressAutoHyphens/>
        <w:autoSpaceDN w:val="0"/>
        <w:spacing w:after="0" w:line="240" w:lineRule="auto"/>
        <w:jc w:val="center"/>
        <w:textAlignment w:val="baseline"/>
        <w:rPr>
          <w:rFonts w:ascii="Garamond" w:eastAsia="Times New Roman" w:hAnsi="Garamond" w:cs="Times New Roman"/>
          <w:b/>
          <w:sz w:val="24"/>
          <w:szCs w:val="24"/>
          <w:lang w:eastAsia="hr-HR"/>
        </w:rPr>
      </w:pPr>
      <w:r w:rsidRPr="00541037">
        <w:rPr>
          <w:rFonts w:ascii="Garamond" w:eastAsia="Times New Roman" w:hAnsi="Garamond" w:cs="Times New Roman"/>
          <w:b/>
          <w:sz w:val="24"/>
          <w:szCs w:val="24"/>
          <w:lang w:eastAsia="hr-HR"/>
        </w:rPr>
        <w:t>Članak 8.</w:t>
      </w:r>
    </w:p>
    <w:p w14:paraId="0A48C2AD" w14:textId="77777777" w:rsidR="00541037" w:rsidRPr="00541037" w:rsidRDefault="00541037" w:rsidP="00541037">
      <w:pPr>
        <w:tabs>
          <w:tab w:val="left" w:pos="567"/>
        </w:tabs>
        <w:suppressAutoHyphens/>
        <w:autoSpaceDN w:val="0"/>
        <w:spacing w:after="0" w:line="240" w:lineRule="auto"/>
        <w:jc w:val="both"/>
        <w:textAlignment w:val="baseline"/>
        <w:rPr>
          <w:rFonts w:ascii="Garamond" w:eastAsia="Calibri" w:hAnsi="Garamond" w:cs="Times New Roman"/>
          <w:sz w:val="24"/>
          <w:szCs w:val="24"/>
        </w:rPr>
      </w:pPr>
      <w:r w:rsidRPr="00541037">
        <w:rPr>
          <w:rFonts w:ascii="Garamond" w:eastAsia="Calibri" w:hAnsi="Garamond" w:cs="Times New Roman"/>
          <w:sz w:val="24"/>
          <w:szCs w:val="24"/>
        </w:rPr>
        <w:t>Ova Odluka stupa na snagu osmoga dana od dana objave u „Službenim novinama Primorsko-goranske županije“.</w:t>
      </w:r>
    </w:p>
    <w:p w14:paraId="24611DFF" w14:textId="77777777" w:rsidR="00541037" w:rsidRPr="00541037" w:rsidRDefault="00541037" w:rsidP="00541037">
      <w:pPr>
        <w:tabs>
          <w:tab w:val="left" w:pos="567"/>
        </w:tabs>
        <w:suppressAutoHyphens/>
        <w:autoSpaceDN w:val="0"/>
        <w:spacing w:after="0" w:line="240" w:lineRule="auto"/>
        <w:jc w:val="both"/>
        <w:textAlignment w:val="baseline"/>
        <w:rPr>
          <w:rFonts w:ascii="Garamond" w:eastAsia="Calibri" w:hAnsi="Garamond" w:cs="Times New Roman"/>
          <w:sz w:val="24"/>
          <w:szCs w:val="24"/>
        </w:rPr>
      </w:pPr>
    </w:p>
    <w:p w14:paraId="3CC88D7D" w14:textId="77777777" w:rsidR="00541037" w:rsidRPr="00541037" w:rsidRDefault="00541037" w:rsidP="00541037">
      <w:pPr>
        <w:tabs>
          <w:tab w:val="left" w:pos="567"/>
        </w:tabs>
        <w:suppressAutoHyphens/>
        <w:autoSpaceDN w:val="0"/>
        <w:spacing w:after="0" w:line="240" w:lineRule="auto"/>
        <w:jc w:val="both"/>
        <w:textAlignment w:val="baseline"/>
        <w:rPr>
          <w:rFonts w:ascii="Garamond" w:eastAsia="Calibri" w:hAnsi="Garamond" w:cs="Times New Roman"/>
          <w:sz w:val="24"/>
          <w:szCs w:val="24"/>
        </w:rPr>
      </w:pPr>
    </w:p>
    <w:p w14:paraId="74E8C3AE" w14:textId="77777777" w:rsidR="00541037" w:rsidRPr="00541037" w:rsidRDefault="00541037" w:rsidP="00541037">
      <w:pPr>
        <w:tabs>
          <w:tab w:val="left" w:pos="567"/>
        </w:tabs>
        <w:suppressAutoHyphens/>
        <w:autoSpaceDN w:val="0"/>
        <w:spacing w:after="0" w:line="240" w:lineRule="auto"/>
        <w:jc w:val="both"/>
        <w:textAlignment w:val="baseline"/>
        <w:rPr>
          <w:rFonts w:ascii="Garamond" w:eastAsia="Calibri" w:hAnsi="Garamond" w:cs="Times New Roman"/>
          <w:sz w:val="24"/>
          <w:szCs w:val="24"/>
        </w:rPr>
      </w:pPr>
    </w:p>
    <w:p w14:paraId="20A7F129" w14:textId="77777777" w:rsidR="00541037" w:rsidRPr="00541037" w:rsidRDefault="00541037" w:rsidP="00541037">
      <w:pPr>
        <w:spacing w:after="0" w:line="240" w:lineRule="auto"/>
        <w:ind w:left="4248"/>
        <w:jc w:val="center"/>
        <w:rPr>
          <w:rFonts w:ascii="Garamond" w:eastAsia="Calibri" w:hAnsi="Garamond" w:cs="Times New Roman"/>
          <w:b/>
          <w:sz w:val="24"/>
          <w:szCs w:val="24"/>
        </w:rPr>
      </w:pPr>
      <w:r w:rsidRPr="00541037">
        <w:rPr>
          <w:rFonts w:ascii="Garamond" w:eastAsia="Calibri" w:hAnsi="Garamond" w:cs="Times New Roman"/>
          <w:b/>
          <w:sz w:val="24"/>
          <w:szCs w:val="24"/>
        </w:rPr>
        <w:t>OPĆINSKO VIJEĆE OPĆINE OMIŠALJ</w:t>
      </w:r>
    </w:p>
    <w:p w14:paraId="65DB6A9D" w14:textId="77777777" w:rsidR="00541037" w:rsidRPr="00541037" w:rsidRDefault="00541037" w:rsidP="00541037">
      <w:pPr>
        <w:spacing w:after="0" w:line="240" w:lineRule="auto"/>
        <w:ind w:left="4248"/>
        <w:jc w:val="center"/>
        <w:rPr>
          <w:rFonts w:ascii="Garamond" w:eastAsia="Calibri" w:hAnsi="Garamond" w:cs="Times New Roman"/>
          <w:b/>
          <w:sz w:val="24"/>
          <w:szCs w:val="24"/>
        </w:rPr>
      </w:pPr>
      <w:r w:rsidRPr="00541037">
        <w:rPr>
          <w:rFonts w:ascii="Garamond" w:eastAsia="Calibri" w:hAnsi="Garamond" w:cs="Times New Roman"/>
          <w:b/>
          <w:sz w:val="24"/>
          <w:szCs w:val="24"/>
        </w:rPr>
        <w:t>Predsjednica</w:t>
      </w:r>
    </w:p>
    <w:p w14:paraId="2D95F622" w14:textId="77777777" w:rsidR="00541037" w:rsidRPr="00541037" w:rsidRDefault="00541037" w:rsidP="00541037">
      <w:pPr>
        <w:spacing w:after="0" w:line="240" w:lineRule="auto"/>
        <w:ind w:left="4248"/>
        <w:jc w:val="center"/>
        <w:rPr>
          <w:rFonts w:ascii="Garamond" w:eastAsia="Calibri" w:hAnsi="Garamond" w:cs="Times New Roman"/>
          <w:b/>
          <w:sz w:val="24"/>
          <w:szCs w:val="24"/>
        </w:rPr>
      </w:pPr>
      <w:r w:rsidRPr="00541037">
        <w:rPr>
          <w:rFonts w:ascii="Garamond" w:eastAsia="Calibri" w:hAnsi="Garamond" w:cs="Times New Roman"/>
          <w:b/>
          <w:sz w:val="24"/>
          <w:szCs w:val="24"/>
        </w:rPr>
        <w:t>Dunja Mihelec</w:t>
      </w:r>
    </w:p>
    <w:p w14:paraId="6D103BCF" w14:textId="77777777" w:rsidR="00541037" w:rsidRPr="00541037" w:rsidRDefault="00541037" w:rsidP="00541037">
      <w:pPr>
        <w:spacing w:after="0" w:line="240" w:lineRule="auto"/>
        <w:rPr>
          <w:rFonts w:ascii="Garamond" w:hAnsi="Garamond"/>
          <w:sz w:val="24"/>
          <w:szCs w:val="24"/>
        </w:rPr>
      </w:pPr>
    </w:p>
    <w:p w14:paraId="449C26F0" w14:textId="75C30E1F" w:rsidR="003B5962" w:rsidRPr="00541037" w:rsidRDefault="003B5962" w:rsidP="00541037">
      <w:pPr>
        <w:spacing w:after="0" w:line="240" w:lineRule="auto"/>
        <w:rPr>
          <w:rFonts w:ascii="Garamond" w:eastAsia="Times New Roman" w:hAnsi="Garamond" w:cs="Times New Roman"/>
          <w:sz w:val="24"/>
          <w:szCs w:val="24"/>
          <w:lang w:eastAsia="hr-HR"/>
        </w:rPr>
      </w:pPr>
    </w:p>
    <w:sectPr w:rsidR="003B5962" w:rsidRPr="00541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B11"/>
    <w:multiLevelType w:val="hybridMultilevel"/>
    <w:tmpl w:val="96AA5D5A"/>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C7CA2"/>
    <w:multiLevelType w:val="hybridMultilevel"/>
    <w:tmpl w:val="A0B238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254B3"/>
    <w:multiLevelType w:val="hybridMultilevel"/>
    <w:tmpl w:val="47944890"/>
    <w:lvl w:ilvl="0" w:tplc="8890762A">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A7B9A"/>
    <w:multiLevelType w:val="hybridMultilevel"/>
    <w:tmpl w:val="42341D60"/>
    <w:lvl w:ilvl="0" w:tplc="4414209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ED071DB"/>
    <w:multiLevelType w:val="hybridMultilevel"/>
    <w:tmpl w:val="44C00B3C"/>
    <w:lvl w:ilvl="0" w:tplc="66B47A04">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EFA3245"/>
    <w:multiLevelType w:val="hybridMultilevel"/>
    <w:tmpl w:val="980C6A9C"/>
    <w:lvl w:ilvl="0" w:tplc="C73A8192">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1F4157"/>
    <w:multiLevelType w:val="hybridMultilevel"/>
    <w:tmpl w:val="CF56BDC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F2599E"/>
    <w:multiLevelType w:val="hybridMultilevel"/>
    <w:tmpl w:val="5D0C0220"/>
    <w:lvl w:ilvl="0" w:tplc="9F62EFF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1F9406A"/>
    <w:multiLevelType w:val="hybridMultilevel"/>
    <w:tmpl w:val="B6348012"/>
    <w:lvl w:ilvl="0" w:tplc="C73A8192">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2E35334"/>
    <w:multiLevelType w:val="hybridMultilevel"/>
    <w:tmpl w:val="395A7BE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BC92B2A"/>
    <w:multiLevelType w:val="hybridMultilevel"/>
    <w:tmpl w:val="422CF8D4"/>
    <w:lvl w:ilvl="0" w:tplc="C73A8192">
      <w:start w:val="5"/>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EF2E73"/>
    <w:multiLevelType w:val="hybridMultilevel"/>
    <w:tmpl w:val="5D1C556E"/>
    <w:lvl w:ilvl="0" w:tplc="96EA011A">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FF63FA2"/>
    <w:multiLevelType w:val="hybridMultilevel"/>
    <w:tmpl w:val="E8F82CDA"/>
    <w:lvl w:ilvl="0" w:tplc="C73A8192">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253FF4"/>
    <w:multiLevelType w:val="multilevel"/>
    <w:tmpl w:val="7E5626E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40EB3D45"/>
    <w:multiLevelType w:val="hybridMultilevel"/>
    <w:tmpl w:val="83EA3814"/>
    <w:lvl w:ilvl="0" w:tplc="C73A8192">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AB3900"/>
    <w:multiLevelType w:val="hybridMultilevel"/>
    <w:tmpl w:val="2F149642"/>
    <w:lvl w:ilvl="0" w:tplc="C73A8192">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886069B"/>
    <w:multiLevelType w:val="hybridMultilevel"/>
    <w:tmpl w:val="3F6EB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280AFF"/>
    <w:multiLevelType w:val="hybridMultilevel"/>
    <w:tmpl w:val="43B4E544"/>
    <w:lvl w:ilvl="0" w:tplc="F20A08CE">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601D15A6"/>
    <w:multiLevelType w:val="hybridMultilevel"/>
    <w:tmpl w:val="8EC0D678"/>
    <w:lvl w:ilvl="0" w:tplc="66B47A04">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066008A"/>
    <w:multiLevelType w:val="hybridMultilevel"/>
    <w:tmpl w:val="E7C078F6"/>
    <w:lvl w:ilvl="0" w:tplc="1B362D58">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F6714A"/>
    <w:multiLevelType w:val="hybridMultilevel"/>
    <w:tmpl w:val="09F8EB7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8071269"/>
    <w:multiLevelType w:val="hybridMultilevel"/>
    <w:tmpl w:val="29FE7A72"/>
    <w:lvl w:ilvl="0" w:tplc="C73A8192">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9FC31CD"/>
    <w:multiLevelType w:val="hybridMultilevel"/>
    <w:tmpl w:val="A6905C0A"/>
    <w:lvl w:ilvl="0" w:tplc="4414209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A547175"/>
    <w:multiLevelType w:val="hybridMultilevel"/>
    <w:tmpl w:val="2E20FFCA"/>
    <w:lvl w:ilvl="0" w:tplc="162013CC">
      <w:numFmt w:val="bullet"/>
      <w:lvlText w:val="-"/>
      <w:lvlJc w:val="left"/>
      <w:pPr>
        <w:ind w:left="360" w:hanging="360"/>
      </w:pPr>
      <w:rPr>
        <w:rFonts w:ascii="Times New Roman" w:eastAsia="Calibri Light"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4" w15:restartNumberingAfterBreak="0">
    <w:nsid w:val="70053225"/>
    <w:multiLevelType w:val="hybridMultilevel"/>
    <w:tmpl w:val="FE7CA120"/>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03564E1"/>
    <w:multiLevelType w:val="hybridMultilevel"/>
    <w:tmpl w:val="CF44EB04"/>
    <w:lvl w:ilvl="0" w:tplc="C73A8192">
      <w:numFmt w:val="bullet"/>
      <w:lvlText w:val="-"/>
      <w:lvlJc w:val="left"/>
      <w:pPr>
        <w:ind w:left="360" w:hanging="360"/>
      </w:pPr>
      <w:rPr>
        <w:rFonts w:ascii="Garamond" w:eastAsia="Times New Roman" w:hAnsi="Garamond"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3206E3E"/>
    <w:multiLevelType w:val="hybridMultilevel"/>
    <w:tmpl w:val="FA7AB01A"/>
    <w:lvl w:ilvl="0" w:tplc="4414209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74094F7C"/>
    <w:multiLevelType w:val="hybridMultilevel"/>
    <w:tmpl w:val="034A75DA"/>
    <w:lvl w:ilvl="0" w:tplc="C73A8192">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5551DDD"/>
    <w:multiLevelType w:val="hybridMultilevel"/>
    <w:tmpl w:val="8ED02550"/>
    <w:lvl w:ilvl="0" w:tplc="1B362D58">
      <w:numFmt w:val="bullet"/>
      <w:lvlText w:val="-"/>
      <w:lvlJc w:val="left"/>
      <w:pPr>
        <w:ind w:left="360" w:hanging="360"/>
      </w:pPr>
      <w:rPr>
        <w:rFonts w:ascii="Garamond" w:eastAsia="Times New Roman" w:hAnsi="Garamond"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75686C75"/>
    <w:multiLevelType w:val="hybridMultilevel"/>
    <w:tmpl w:val="8078EECA"/>
    <w:lvl w:ilvl="0" w:tplc="C73A8192">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877B7A"/>
    <w:multiLevelType w:val="hybridMultilevel"/>
    <w:tmpl w:val="739497BE"/>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84B37BB"/>
    <w:multiLevelType w:val="hybridMultilevel"/>
    <w:tmpl w:val="6BFABF1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9440AE0"/>
    <w:multiLevelType w:val="hybridMultilevel"/>
    <w:tmpl w:val="E7506ED6"/>
    <w:lvl w:ilvl="0" w:tplc="66B47A04">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373269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022793">
    <w:abstractNumId w:val="19"/>
  </w:num>
  <w:num w:numId="3" w16cid:durableId="2072926946">
    <w:abstractNumId w:val="1"/>
  </w:num>
  <w:num w:numId="4" w16cid:durableId="1512404755">
    <w:abstractNumId w:val="13"/>
  </w:num>
  <w:num w:numId="5" w16cid:durableId="1407802150">
    <w:abstractNumId w:val="9"/>
  </w:num>
  <w:num w:numId="6" w16cid:durableId="1584676960">
    <w:abstractNumId w:val="26"/>
  </w:num>
  <w:num w:numId="7" w16cid:durableId="18285674">
    <w:abstractNumId w:val="23"/>
  </w:num>
  <w:num w:numId="8" w16cid:durableId="1684815487">
    <w:abstractNumId w:val="23"/>
  </w:num>
  <w:num w:numId="9" w16cid:durableId="1308123801">
    <w:abstractNumId w:val="28"/>
  </w:num>
  <w:num w:numId="10" w16cid:durableId="1625650133">
    <w:abstractNumId w:val="31"/>
  </w:num>
  <w:num w:numId="11" w16cid:durableId="735007635">
    <w:abstractNumId w:val="24"/>
  </w:num>
  <w:num w:numId="12" w16cid:durableId="708266769">
    <w:abstractNumId w:val="0"/>
  </w:num>
  <w:num w:numId="13" w16cid:durableId="2085182850">
    <w:abstractNumId w:val="6"/>
  </w:num>
  <w:num w:numId="14" w16cid:durableId="659385047">
    <w:abstractNumId w:val="30"/>
  </w:num>
  <w:num w:numId="15" w16cid:durableId="1949240487">
    <w:abstractNumId w:val="2"/>
  </w:num>
  <w:num w:numId="16" w16cid:durableId="2067531937">
    <w:abstractNumId w:val="7"/>
  </w:num>
  <w:num w:numId="17" w16cid:durableId="1364594427">
    <w:abstractNumId w:val="17"/>
  </w:num>
  <w:num w:numId="18" w16cid:durableId="1267470761">
    <w:abstractNumId w:val="11"/>
  </w:num>
  <w:num w:numId="19" w16cid:durableId="1132552268">
    <w:abstractNumId w:val="4"/>
  </w:num>
  <w:num w:numId="20" w16cid:durableId="1996571815">
    <w:abstractNumId w:val="32"/>
  </w:num>
  <w:num w:numId="21" w16cid:durableId="242498929">
    <w:abstractNumId w:val="18"/>
  </w:num>
  <w:num w:numId="22" w16cid:durableId="1842349401">
    <w:abstractNumId w:val="16"/>
  </w:num>
  <w:num w:numId="23" w16cid:durableId="1290010829">
    <w:abstractNumId w:val="21"/>
  </w:num>
  <w:num w:numId="24" w16cid:durableId="1437291767">
    <w:abstractNumId w:val="15"/>
  </w:num>
  <w:num w:numId="25" w16cid:durableId="436407008">
    <w:abstractNumId w:val="25"/>
  </w:num>
  <w:num w:numId="26" w16cid:durableId="1708724793">
    <w:abstractNumId w:val="14"/>
  </w:num>
  <w:num w:numId="27" w16cid:durableId="182597332">
    <w:abstractNumId w:val="8"/>
  </w:num>
  <w:num w:numId="28" w16cid:durableId="567570632">
    <w:abstractNumId w:val="29"/>
  </w:num>
  <w:num w:numId="29" w16cid:durableId="11227707">
    <w:abstractNumId w:val="27"/>
  </w:num>
  <w:num w:numId="30" w16cid:durableId="465006346">
    <w:abstractNumId w:val="12"/>
  </w:num>
  <w:num w:numId="31" w16cid:durableId="1877037081">
    <w:abstractNumId w:val="10"/>
  </w:num>
  <w:num w:numId="32" w16cid:durableId="325325777">
    <w:abstractNumId w:val="20"/>
  </w:num>
  <w:num w:numId="33" w16cid:durableId="1324551977">
    <w:abstractNumId w:val="5"/>
  </w:num>
  <w:num w:numId="34" w16cid:durableId="1675650834">
    <w:abstractNumId w:val="22"/>
  </w:num>
  <w:num w:numId="35" w16cid:durableId="1839998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DD"/>
    <w:rsid w:val="00026DA8"/>
    <w:rsid w:val="00067D1C"/>
    <w:rsid w:val="00091537"/>
    <w:rsid w:val="00092679"/>
    <w:rsid w:val="000E1C3F"/>
    <w:rsid w:val="00122729"/>
    <w:rsid w:val="0013271E"/>
    <w:rsid w:val="001333D6"/>
    <w:rsid w:val="00133667"/>
    <w:rsid w:val="001400B5"/>
    <w:rsid w:val="00162E9A"/>
    <w:rsid w:val="001B107F"/>
    <w:rsid w:val="001D085A"/>
    <w:rsid w:val="001D302A"/>
    <w:rsid w:val="001D3532"/>
    <w:rsid w:val="001E3442"/>
    <w:rsid w:val="001F6403"/>
    <w:rsid w:val="00200E44"/>
    <w:rsid w:val="0020617D"/>
    <w:rsid w:val="002353EA"/>
    <w:rsid w:val="0024726C"/>
    <w:rsid w:val="00283B7C"/>
    <w:rsid w:val="0029172A"/>
    <w:rsid w:val="002954F8"/>
    <w:rsid w:val="002A1FD8"/>
    <w:rsid w:val="002A5AA3"/>
    <w:rsid w:val="002A5D73"/>
    <w:rsid w:val="00315D11"/>
    <w:rsid w:val="003279A0"/>
    <w:rsid w:val="00333EF2"/>
    <w:rsid w:val="003530F7"/>
    <w:rsid w:val="00367F81"/>
    <w:rsid w:val="00387C95"/>
    <w:rsid w:val="003B4481"/>
    <w:rsid w:val="003B5962"/>
    <w:rsid w:val="003B6BF3"/>
    <w:rsid w:val="003C3890"/>
    <w:rsid w:val="003D3BEE"/>
    <w:rsid w:val="0040341C"/>
    <w:rsid w:val="00403C37"/>
    <w:rsid w:val="00421F8A"/>
    <w:rsid w:val="00443CE5"/>
    <w:rsid w:val="00447EA4"/>
    <w:rsid w:val="004837A9"/>
    <w:rsid w:val="004969D3"/>
    <w:rsid w:val="004A528D"/>
    <w:rsid w:val="004C1AFD"/>
    <w:rsid w:val="0053141F"/>
    <w:rsid w:val="00537630"/>
    <w:rsid w:val="00541037"/>
    <w:rsid w:val="00545BE0"/>
    <w:rsid w:val="0055023D"/>
    <w:rsid w:val="0057656C"/>
    <w:rsid w:val="0058295D"/>
    <w:rsid w:val="005876E3"/>
    <w:rsid w:val="00593CDD"/>
    <w:rsid w:val="00596E28"/>
    <w:rsid w:val="00597811"/>
    <w:rsid w:val="005D411B"/>
    <w:rsid w:val="00645C6C"/>
    <w:rsid w:val="006A61A3"/>
    <w:rsid w:val="006A74E1"/>
    <w:rsid w:val="006B2FFD"/>
    <w:rsid w:val="006E32C5"/>
    <w:rsid w:val="006F283D"/>
    <w:rsid w:val="00722671"/>
    <w:rsid w:val="00760953"/>
    <w:rsid w:val="0078647D"/>
    <w:rsid w:val="007950C5"/>
    <w:rsid w:val="007A4CA5"/>
    <w:rsid w:val="007A667D"/>
    <w:rsid w:val="007C4B1E"/>
    <w:rsid w:val="007D136C"/>
    <w:rsid w:val="00800A24"/>
    <w:rsid w:val="008107F8"/>
    <w:rsid w:val="008329F8"/>
    <w:rsid w:val="00835983"/>
    <w:rsid w:val="00851122"/>
    <w:rsid w:val="00860586"/>
    <w:rsid w:val="0086642C"/>
    <w:rsid w:val="008673DE"/>
    <w:rsid w:val="008A13E1"/>
    <w:rsid w:val="008A6337"/>
    <w:rsid w:val="008B2D11"/>
    <w:rsid w:val="008C17CA"/>
    <w:rsid w:val="008C30DE"/>
    <w:rsid w:val="008D4F78"/>
    <w:rsid w:val="008F7B83"/>
    <w:rsid w:val="00901BAA"/>
    <w:rsid w:val="009270D0"/>
    <w:rsid w:val="00936E55"/>
    <w:rsid w:val="009B10F8"/>
    <w:rsid w:val="009B3218"/>
    <w:rsid w:val="009C0769"/>
    <w:rsid w:val="009E07F3"/>
    <w:rsid w:val="009E1060"/>
    <w:rsid w:val="009F2CBF"/>
    <w:rsid w:val="009F692F"/>
    <w:rsid w:val="00A0021F"/>
    <w:rsid w:val="00A3054B"/>
    <w:rsid w:val="00A55272"/>
    <w:rsid w:val="00A62849"/>
    <w:rsid w:val="00AA26C9"/>
    <w:rsid w:val="00AD3148"/>
    <w:rsid w:val="00AF43F1"/>
    <w:rsid w:val="00B03060"/>
    <w:rsid w:val="00B54DED"/>
    <w:rsid w:val="00BA2C48"/>
    <w:rsid w:val="00BB3FC8"/>
    <w:rsid w:val="00BB5A73"/>
    <w:rsid w:val="00BD2D4E"/>
    <w:rsid w:val="00BE0E32"/>
    <w:rsid w:val="00BF7515"/>
    <w:rsid w:val="00BF774D"/>
    <w:rsid w:val="00C27142"/>
    <w:rsid w:val="00C31ADC"/>
    <w:rsid w:val="00C60E9A"/>
    <w:rsid w:val="00C643AA"/>
    <w:rsid w:val="00CA01A1"/>
    <w:rsid w:val="00CE5BD8"/>
    <w:rsid w:val="00CE7AE6"/>
    <w:rsid w:val="00D00DB8"/>
    <w:rsid w:val="00D01EE0"/>
    <w:rsid w:val="00D02529"/>
    <w:rsid w:val="00D16625"/>
    <w:rsid w:val="00D325EE"/>
    <w:rsid w:val="00D32A40"/>
    <w:rsid w:val="00D50201"/>
    <w:rsid w:val="00D56661"/>
    <w:rsid w:val="00D77492"/>
    <w:rsid w:val="00D80622"/>
    <w:rsid w:val="00DB3F6F"/>
    <w:rsid w:val="00DC0E84"/>
    <w:rsid w:val="00DD72FA"/>
    <w:rsid w:val="00E023DD"/>
    <w:rsid w:val="00E10ACF"/>
    <w:rsid w:val="00E3160D"/>
    <w:rsid w:val="00E51E2D"/>
    <w:rsid w:val="00E67B5A"/>
    <w:rsid w:val="00E946AF"/>
    <w:rsid w:val="00E97CA9"/>
    <w:rsid w:val="00EA05EE"/>
    <w:rsid w:val="00EA5FEB"/>
    <w:rsid w:val="00F36C3B"/>
    <w:rsid w:val="00F36C51"/>
    <w:rsid w:val="00F64A85"/>
    <w:rsid w:val="00F82B20"/>
    <w:rsid w:val="00F83234"/>
    <w:rsid w:val="00F967EF"/>
    <w:rsid w:val="00FA3A3B"/>
    <w:rsid w:val="00FC4FBB"/>
    <w:rsid w:val="00FC5B4A"/>
    <w:rsid w:val="00FE10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EC85"/>
  <w15:chartTrackingRefBased/>
  <w15:docId w15:val="{09128F80-B1A7-4124-9F43-2E12DA95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3CDD"/>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59"/>
    <w:rsid w:val="00E946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3D"/>
    <w:rPr>
      <w:rFonts w:ascii="Segoe UI" w:hAnsi="Segoe UI" w:cs="Segoe UI"/>
      <w:noProof/>
      <w:sz w:val="18"/>
      <w:szCs w:val="18"/>
    </w:rPr>
  </w:style>
  <w:style w:type="character" w:styleId="Hyperlink">
    <w:name w:val="Hyperlink"/>
    <w:basedOn w:val="DefaultParagraphFont"/>
    <w:uiPriority w:val="99"/>
    <w:unhideWhenUsed/>
    <w:rsid w:val="006A74E1"/>
    <w:rPr>
      <w:color w:val="0563C1" w:themeColor="hyperlink"/>
      <w:u w:val="single"/>
    </w:rPr>
  </w:style>
  <w:style w:type="paragraph" w:styleId="ListParagraph">
    <w:name w:val="List Paragraph"/>
    <w:basedOn w:val="Normal"/>
    <w:uiPriority w:val="34"/>
    <w:qFormat/>
    <w:rsid w:val="006A74E1"/>
    <w:pPr>
      <w:ind w:left="720"/>
      <w:contextualSpacing/>
    </w:pPr>
  </w:style>
  <w:style w:type="paragraph" w:customStyle="1" w:styleId="Default">
    <w:name w:val="Default"/>
    <w:rsid w:val="00C643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071">
      <w:bodyDiv w:val="1"/>
      <w:marLeft w:val="0"/>
      <w:marRight w:val="0"/>
      <w:marTop w:val="0"/>
      <w:marBottom w:val="0"/>
      <w:divBdr>
        <w:top w:val="none" w:sz="0" w:space="0" w:color="auto"/>
        <w:left w:val="none" w:sz="0" w:space="0" w:color="auto"/>
        <w:bottom w:val="none" w:sz="0" w:space="0" w:color="auto"/>
        <w:right w:val="none" w:sz="0" w:space="0" w:color="auto"/>
      </w:divBdr>
    </w:div>
    <w:div w:id="69234556">
      <w:bodyDiv w:val="1"/>
      <w:marLeft w:val="0"/>
      <w:marRight w:val="0"/>
      <w:marTop w:val="0"/>
      <w:marBottom w:val="0"/>
      <w:divBdr>
        <w:top w:val="none" w:sz="0" w:space="0" w:color="auto"/>
        <w:left w:val="none" w:sz="0" w:space="0" w:color="auto"/>
        <w:bottom w:val="none" w:sz="0" w:space="0" w:color="auto"/>
        <w:right w:val="none" w:sz="0" w:space="0" w:color="auto"/>
      </w:divBdr>
    </w:div>
    <w:div w:id="78798461">
      <w:bodyDiv w:val="1"/>
      <w:marLeft w:val="0"/>
      <w:marRight w:val="0"/>
      <w:marTop w:val="0"/>
      <w:marBottom w:val="0"/>
      <w:divBdr>
        <w:top w:val="none" w:sz="0" w:space="0" w:color="auto"/>
        <w:left w:val="none" w:sz="0" w:space="0" w:color="auto"/>
        <w:bottom w:val="none" w:sz="0" w:space="0" w:color="auto"/>
        <w:right w:val="none" w:sz="0" w:space="0" w:color="auto"/>
      </w:divBdr>
    </w:div>
    <w:div w:id="412750909">
      <w:bodyDiv w:val="1"/>
      <w:marLeft w:val="0"/>
      <w:marRight w:val="0"/>
      <w:marTop w:val="0"/>
      <w:marBottom w:val="0"/>
      <w:divBdr>
        <w:top w:val="none" w:sz="0" w:space="0" w:color="auto"/>
        <w:left w:val="none" w:sz="0" w:space="0" w:color="auto"/>
        <w:bottom w:val="none" w:sz="0" w:space="0" w:color="auto"/>
        <w:right w:val="none" w:sz="0" w:space="0" w:color="auto"/>
      </w:divBdr>
    </w:div>
    <w:div w:id="442119451">
      <w:bodyDiv w:val="1"/>
      <w:marLeft w:val="0"/>
      <w:marRight w:val="0"/>
      <w:marTop w:val="0"/>
      <w:marBottom w:val="0"/>
      <w:divBdr>
        <w:top w:val="none" w:sz="0" w:space="0" w:color="auto"/>
        <w:left w:val="none" w:sz="0" w:space="0" w:color="auto"/>
        <w:bottom w:val="none" w:sz="0" w:space="0" w:color="auto"/>
        <w:right w:val="none" w:sz="0" w:space="0" w:color="auto"/>
      </w:divBdr>
    </w:div>
    <w:div w:id="517308334">
      <w:bodyDiv w:val="1"/>
      <w:marLeft w:val="0"/>
      <w:marRight w:val="0"/>
      <w:marTop w:val="0"/>
      <w:marBottom w:val="0"/>
      <w:divBdr>
        <w:top w:val="none" w:sz="0" w:space="0" w:color="auto"/>
        <w:left w:val="none" w:sz="0" w:space="0" w:color="auto"/>
        <w:bottom w:val="none" w:sz="0" w:space="0" w:color="auto"/>
        <w:right w:val="none" w:sz="0" w:space="0" w:color="auto"/>
      </w:divBdr>
    </w:div>
    <w:div w:id="1401639740">
      <w:bodyDiv w:val="1"/>
      <w:marLeft w:val="0"/>
      <w:marRight w:val="0"/>
      <w:marTop w:val="0"/>
      <w:marBottom w:val="0"/>
      <w:divBdr>
        <w:top w:val="none" w:sz="0" w:space="0" w:color="auto"/>
        <w:left w:val="none" w:sz="0" w:space="0" w:color="auto"/>
        <w:bottom w:val="none" w:sz="0" w:space="0" w:color="auto"/>
        <w:right w:val="none" w:sz="0" w:space="0" w:color="auto"/>
      </w:divBdr>
    </w:div>
    <w:div w:id="1459686650">
      <w:bodyDiv w:val="1"/>
      <w:marLeft w:val="0"/>
      <w:marRight w:val="0"/>
      <w:marTop w:val="0"/>
      <w:marBottom w:val="0"/>
      <w:divBdr>
        <w:top w:val="none" w:sz="0" w:space="0" w:color="auto"/>
        <w:left w:val="none" w:sz="0" w:space="0" w:color="auto"/>
        <w:bottom w:val="none" w:sz="0" w:space="0" w:color="auto"/>
        <w:right w:val="none" w:sz="0" w:space="0" w:color="auto"/>
      </w:divBdr>
    </w:div>
    <w:div w:id="1916546422">
      <w:bodyDiv w:val="1"/>
      <w:marLeft w:val="0"/>
      <w:marRight w:val="0"/>
      <w:marTop w:val="0"/>
      <w:marBottom w:val="0"/>
      <w:divBdr>
        <w:top w:val="none" w:sz="0" w:space="0" w:color="auto"/>
        <w:left w:val="none" w:sz="0" w:space="0" w:color="auto"/>
        <w:bottom w:val="none" w:sz="0" w:space="0" w:color="auto"/>
        <w:right w:val="none" w:sz="0" w:space="0" w:color="auto"/>
      </w:divBdr>
    </w:div>
    <w:div w:id="1965774213">
      <w:bodyDiv w:val="1"/>
      <w:marLeft w:val="0"/>
      <w:marRight w:val="0"/>
      <w:marTop w:val="0"/>
      <w:marBottom w:val="0"/>
      <w:divBdr>
        <w:top w:val="none" w:sz="0" w:space="0" w:color="auto"/>
        <w:left w:val="none" w:sz="0" w:space="0" w:color="auto"/>
        <w:bottom w:val="none" w:sz="0" w:space="0" w:color="auto"/>
        <w:right w:val="none" w:sz="0" w:space="0" w:color="auto"/>
      </w:divBdr>
    </w:div>
    <w:div w:id="2050109892">
      <w:bodyDiv w:val="1"/>
      <w:marLeft w:val="0"/>
      <w:marRight w:val="0"/>
      <w:marTop w:val="0"/>
      <w:marBottom w:val="0"/>
      <w:divBdr>
        <w:top w:val="none" w:sz="0" w:space="0" w:color="auto"/>
        <w:left w:val="none" w:sz="0" w:space="0" w:color="auto"/>
        <w:bottom w:val="none" w:sz="0" w:space="0" w:color="auto"/>
        <w:right w:val="none" w:sz="0" w:space="0" w:color="auto"/>
      </w:divBdr>
    </w:div>
    <w:div w:id="2071226170">
      <w:bodyDiv w:val="1"/>
      <w:marLeft w:val="0"/>
      <w:marRight w:val="0"/>
      <w:marTop w:val="0"/>
      <w:marBottom w:val="0"/>
      <w:divBdr>
        <w:top w:val="none" w:sz="0" w:space="0" w:color="auto"/>
        <w:left w:val="none" w:sz="0" w:space="0" w:color="auto"/>
        <w:bottom w:val="none" w:sz="0" w:space="0" w:color="auto"/>
        <w:right w:val="none" w:sz="0" w:space="0" w:color="auto"/>
      </w:divBdr>
    </w:div>
    <w:div w:id="20970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kovac@omisalj.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Čubranić</dc:creator>
  <cp:keywords/>
  <dc:description/>
  <cp:lastModifiedBy>Nina Kovač</cp:lastModifiedBy>
  <cp:revision>37</cp:revision>
  <cp:lastPrinted>2025-09-04T06:17:00Z</cp:lastPrinted>
  <dcterms:created xsi:type="dcterms:W3CDTF">2025-01-20T09:20:00Z</dcterms:created>
  <dcterms:modified xsi:type="dcterms:W3CDTF">2025-10-22T11:56:00Z</dcterms:modified>
</cp:coreProperties>
</file>