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788" w:type="dxa"/>
        <w:tblCellMar>
          <w:left w:w="10" w:type="dxa"/>
          <w:right w:w="10" w:type="dxa"/>
        </w:tblCellMar>
        <w:tblLook w:val="04A0" w:firstRow="1" w:lastRow="0" w:firstColumn="1" w:lastColumn="0" w:noHBand="0" w:noVBand="1"/>
      </w:tblPr>
      <w:tblGrid>
        <w:gridCol w:w="4788"/>
      </w:tblGrid>
      <w:tr w:rsidR="009149C0" w:rsidRPr="004A77D7" w14:paraId="1EDDB76B" w14:textId="77777777" w:rsidTr="009149C0">
        <w:tc>
          <w:tcPr>
            <w:tcW w:w="4788" w:type="dxa"/>
            <w:tcMar>
              <w:top w:w="0" w:type="dxa"/>
              <w:left w:w="108" w:type="dxa"/>
              <w:bottom w:w="0" w:type="dxa"/>
              <w:right w:w="108" w:type="dxa"/>
            </w:tcMar>
            <w:hideMark/>
          </w:tcPr>
          <w:p w14:paraId="08938839" w14:textId="77777777" w:rsidR="009149C0" w:rsidRPr="004A77D7" w:rsidRDefault="009149C0" w:rsidP="0093053F">
            <w:pPr>
              <w:suppressAutoHyphens/>
              <w:spacing w:after="0" w:line="240" w:lineRule="auto"/>
              <w:ind w:right="72"/>
              <w:jc w:val="center"/>
              <w:rPr>
                <w:rFonts w:ascii="Garamond" w:eastAsia="PMingLiU" w:hAnsi="Garamond" w:cs="Times New Roman"/>
                <w:noProof w:val="0"/>
                <w:sz w:val="24"/>
                <w:szCs w:val="24"/>
                <w:lang w:eastAsia="zh-TW"/>
              </w:rPr>
            </w:pPr>
            <w:bookmarkStart w:id="0" w:name="_Hlk181098636"/>
            <w:r w:rsidRPr="004A77D7">
              <w:rPr>
                <w:rFonts w:ascii="Garamond" w:eastAsia="PMingLiU" w:hAnsi="Garamond" w:cs="Times New Roman"/>
                <w:sz w:val="24"/>
                <w:szCs w:val="24"/>
                <w:lang w:eastAsia="hr-HR"/>
              </w:rPr>
              <w:drawing>
                <wp:inline distT="0" distB="0" distL="0" distR="0" wp14:anchorId="5047DBCC" wp14:editId="6FC80882">
                  <wp:extent cx="409575" cy="5524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solidFill>
                            <a:srgbClr val="FFFFFF"/>
                          </a:solidFill>
                          <a:ln>
                            <a:noFill/>
                          </a:ln>
                        </pic:spPr>
                      </pic:pic>
                    </a:graphicData>
                  </a:graphic>
                </wp:inline>
              </w:drawing>
            </w:r>
          </w:p>
        </w:tc>
      </w:tr>
      <w:tr w:rsidR="009149C0" w:rsidRPr="004A77D7" w14:paraId="256B6F00" w14:textId="77777777" w:rsidTr="009149C0">
        <w:tc>
          <w:tcPr>
            <w:tcW w:w="4788" w:type="dxa"/>
            <w:tcMar>
              <w:top w:w="0" w:type="dxa"/>
              <w:left w:w="108" w:type="dxa"/>
              <w:bottom w:w="0" w:type="dxa"/>
              <w:right w:w="108" w:type="dxa"/>
            </w:tcMar>
            <w:hideMark/>
          </w:tcPr>
          <w:p w14:paraId="3AD24D00" w14:textId="77777777" w:rsidR="009149C0" w:rsidRPr="004A77D7" w:rsidRDefault="009149C0" w:rsidP="0093053F">
            <w:pPr>
              <w:tabs>
                <w:tab w:val="left" w:pos="4500"/>
              </w:tabs>
              <w:suppressAutoHyphens/>
              <w:spacing w:after="0" w:line="240" w:lineRule="auto"/>
              <w:ind w:right="72"/>
              <w:jc w:val="center"/>
              <w:rPr>
                <w:rFonts w:ascii="Garamond" w:eastAsia="PMingLiU" w:hAnsi="Garamond" w:cs="Times New Roman"/>
                <w:b/>
                <w:noProof w:val="0"/>
                <w:sz w:val="24"/>
                <w:szCs w:val="24"/>
                <w:lang w:eastAsia="zh-TW"/>
              </w:rPr>
            </w:pPr>
            <w:r w:rsidRPr="004A77D7">
              <w:rPr>
                <w:rFonts w:ascii="Garamond" w:eastAsia="PMingLiU" w:hAnsi="Garamond" w:cs="Times New Roman"/>
                <w:b/>
                <w:noProof w:val="0"/>
                <w:sz w:val="24"/>
                <w:szCs w:val="24"/>
                <w:lang w:eastAsia="zh-TW"/>
              </w:rPr>
              <w:t>REPUBLIKA HRVATSKA</w:t>
            </w:r>
          </w:p>
          <w:p w14:paraId="30E0DDA1" w14:textId="77777777" w:rsidR="009149C0" w:rsidRPr="004A77D7" w:rsidRDefault="009149C0" w:rsidP="0093053F">
            <w:pPr>
              <w:keepNext/>
              <w:suppressAutoHyphens/>
              <w:spacing w:after="0" w:line="240" w:lineRule="auto"/>
              <w:ind w:right="72"/>
              <w:jc w:val="center"/>
              <w:rPr>
                <w:rFonts w:ascii="Garamond" w:eastAsia="PMingLiU" w:hAnsi="Garamond" w:cs="Times New Roman"/>
                <w:b/>
                <w:noProof w:val="0"/>
                <w:sz w:val="24"/>
                <w:szCs w:val="24"/>
                <w:lang w:eastAsia="ar-SA"/>
              </w:rPr>
            </w:pPr>
            <w:r w:rsidRPr="004A77D7">
              <w:rPr>
                <w:rFonts w:ascii="Garamond" w:eastAsia="PMingLiU" w:hAnsi="Garamond" w:cs="Times New Roman"/>
                <w:b/>
                <w:noProof w:val="0"/>
                <w:sz w:val="24"/>
                <w:szCs w:val="24"/>
                <w:lang w:eastAsia="ar-SA"/>
              </w:rPr>
              <w:t>PRIMORSKO-GORANSKA ŽUPANIJA</w:t>
            </w:r>
          </w:p>
          <w:p w14:paraId="3DA34128" w14:textId="77777777" w:rsidR="009149C0" w:rsidRPr="004A77D7" w:rsidRDefault="009149C0" w:rsidP="0093053F">
            <w:pPr>
              <w:suppressAutoHyphens/>
              <w:spacing w:after="0" w:line="240" w:lineRule="auto"/>
              <w:ind w:right="72"/>
              <w:jc w:val="center"/>
              <w:rPr>
                <w:rFonts w:ascii="Garamond" w:eastAsia="PMingLiU" w:hAnsi="Garamond" w:cs="Times New Roman"/>
                <w:b/>
                <w:noProof w:val="0"/>
                <w:sz w:val="24"/>
                <w:szCs w:val="24"/>
                <w:lang w:eastAsia="zh-TW"/>
              </w:rPr>
            </w:pPr>
            <w:r w:rsidRPr="004A77D7">
              <w:rPr>
                <w:rFonts w:ascii="Garamond" w:eastAsia="PMingLiU" w:hAnsi="Garamond" w:cs="Times New Roman"/>
                <w:b/>
                <w:noProof w:val="0"/>
                <w:sz w:val="24"/>
                <w:szCs w:val="24"/>
                <w:lang w:eastAsia="zh-TW"/>
              </w:rPr>
              <w:t>OPĆINA OMIŠALJ</w:t>
            </w:r>
          </w:p>
          <w:p w14:paraId="3B0762F0" w14:textId="77777777" w:rsidR="009149C0" w:rsidRPr="004A77D7" w:rsidRDefault="009149C0" w:rsidP="0093053F">
            <w:pPr>
              <w:suppressAutoHyphens/>
              <w:spacing w:after="0" w:line="240" w:lineRule="auto"/>
              <w:ind w:right="72"/>
              <w:jc w:val="center"/>
              <w:rPr>
                <w:rFonts w:ascii="Garamond" w:eastAsia="PMingLiU" w:hAnsi="Garamond" w:cs="Times New Roman"/>
                <w:noProof w:val="0"/>
                <w:sz w:val="24"/>
                <w:szCs w:val="24"/>
                <w:lang w:eastAsia="zh-TW"/>
              </w:rPr>
            </w:pPr>
            <w:r w:rsidRPr="004A77D7">
              <w:rPr>
                <w:rFonts w:ascii="Garamond" w:eastAsia="PMingLiU" w:hAnsi="Garamond" w:cs="Times New Roman"/>
                <w:b/>
                <w:noProof w:val="0"/>
                <w:sz w:val="24"/>
                <w:szCs w:val="24"/>
                <w:lang w:eastAsia="zh-TW"/>
              </w:rPr>
              <w:t>UPRAVNI ODJEL</w:t>
            </w:r>
          </w:p>
        </w:tc>
      </w:tr>
    </w:tbl>
    <w:p w14:paraId="258E165D" w14:textId="77777777" w:rsidR="009149C0" w:rsidRPr="004A77D7" w:rsidRDefault="009149C0" w:rsidP="0093053F">
      <w:pPr>
        <w:suppressAutoHyphens/>
        <w:spacing w:after="0" w:line="240" w:lineRule="auto"/>
        <w:ind w:left="4956" w:firstLine="720"/>
        <w:jc w:val="center"/>
        <w:rPr>
          <w:rFonts w:ascii="Garamond" w:eastAsia="PMingLiU" w:hAnsi="Garamond" w:cs="Times New Roman"/>
          <w:b/>
          <w:noProof w:val="0"/>
          <w:sz w:val="24"/>
          <w:szCs w:val="24"/>
          <w:lang w:eastAsia="zh-TW"/>
        </w:rPr>
      </w:pPr>
    </w:p>
    <w:p w14:paraId="56FCAC93" w14:textId="25D93F2A" w:rsidR="009149C0" w:rsidRPr="004A77D7" w:rsidRDefault="004A2180" w:rsidP="0093053F">
      <w:pPr>
        <w:suppressAutoHyphens/>
        <w:spacing w:after="0" w:line="240" w:lineRule="auto"/>
        <w:rPr>
          <w:rFonts w:ascii="Garamond" w:eastAsia="PMingLiU" w:hAnsi="Garamond" w:cs="Times New Roman"/>
          <w:noProof w:val="0"/>
          <w:sz w:val="24"/>
          <w:szCs w:val="24"/>
          <w:lang w:eastAsia="zh-TW"/>
        </w:rPr>
      </w:pPr>
      <w:r w:rsidRPr="004A77D7">
        <w:rPr>
          <w:rFonts w:ascii="Garamond" w:eastAsia="PMingLiU" w:hAnsi="Garamond" w:cs="Times New Roman"/>
          <w:noProof w:val="0"/>
          <w:sz w:val="24"/>
          <w:szCs w:val="24"/>
          <w:lang w:eastAsia="zh-TW"/>
        </w:rPr>
        <w:t xml:space="preserve">KLASA: </w:t>
      </w:r>
      <w:r w:rsidR="001D56CC" w:rsidRPr="004A77D7">
        <w:rPr>
          <w:rFonts w:ascii="Garamond" w:eastAsia="PMingLiU" w:hAnsi="Garamond" w:cs="Times New Roman"/>
          <w:noProof w:val="0"/>
          <w:sz w:val="24"/>
          <w:szCs w:val="24"/>
          <w:lang w:eastAsia="zh-TW"/>
        </w:rPr>
        <w:t>024-01/24-01/</w:t>
      </w:r>
      <w:r w:rsidR="00AA4323">
        <w:rPr>
          <w:rFonts w:ascii="Garamond" w:eastAsia="PMingLiU" w:hAnsi="Garamond" w:cs="Times New Roman"/>
          <w:noProof w:val="0"/>
          <w:sz w:val="24"/>
          <w:szCs w:val="24"/>
          <w:lang w:eastAsia="zh-TW"/>
        </w:rPr>
        <w:t>132</w:t>
      </w:r>
    </w:p>
    <w:p w14:paraId="3675657C" w14:textId="4B4F73CF" w:rsidR="009149C0" w:rsidRPr="004A77D7" w:rsidRDefault="004A2180" w:rsidP="0093053F">
      <w:pPr>
        <w:suppressAutoHyphens/>
        <w:spacing w:after="0" w:line="240" w:lineRule="auto"/>
        <w:rPr>
          <w:rFonts w:ascii="Garamond" w:eastAsia="PMingLiU" w:hAnsi="Garamond" w:cs="Times New Roman"/>
          <w:noProof w:val="0"/>
          <w:sz w:val="24"/>
          <w:szCs w:val="24"/>
          <w:lang w:eastAsia="zh-TW"/>
        </w:rPr>
      </w:pPr>
      <w:r w:rsidRPr="004A77D7">
        <w:rPr>
          <w:rFonts w:ascii="Garamond" w:eastAsia="PMingLiU" w:hAnsi="Garamond" w:cs="Times New Roman"/>
          <w:noProof w:val="0"/>
          <w:sz w:val="24"/>
          <w:szCs w:val="24"/>
          <w:lang w:eastAsia="zh-TW"/>
        </w:rPr>
        <w:t xml:space="preserve">URBROJ: </w:t>
      </w:r>
      <w:r w:rsidR="001D56CC" w:rsidRPr="004A77D7">
        <w:rPr>
          <w:rFonts w:ascii="Garamond" w:eastAsia="PMingLiU" w:hAnsi="Garamond" w:cs="Times New Roman"/>
          <w:noProof w:val="0"/>
          <w:sz w:val="24"/>
          <w:szCs w:val="24"/>
          <w:lang w:eastAsia="zh-TW"/>
        </w:rPr>
        <w:t>2170-30-24-1</w:t>
      </w:r>
    </w:p>
    <w:p w14:paraId="50C316F8" w14:textId="0FDF477A" w:rsidR="009149C0" w:rsidRPr="004A77D7" w:rsidRDefault="009149C0" w:rsidP="0093053F">
      <w:pPr>
        <w:suppressAutoHyphens/>
        <w:spacing w:after="0" w:line="240" w:lineRule="auto"/>
        <w:rPr>
          <w:rFonts w:ascii="Garamond" w:eastAsia="PMingLiU" w:hAnsi="Garamond" w:cs="Times New Roman"/>
          <w:noProof w:val="0"/>
          <w:sz w:val="24"/>
          <w:szCs w:val="24"/>
          <w:lang w:eastAsia="zh-TW"/>
        </w:rPr>
      </w:pPr>
      <w:r w:rsidRPr="004A77D7">
        <w:rPr>
          <w:rFonts w:ascii="Garamond" w:eastAsia="PMingLiU" w:hAnsi="Garamond" w:cs="Times New Roman"/>
          <w:noProof w:val="0"/>
          <w:sz w:val="24"/>
          <w:szCs w:val="24"/>
          <w:lang w:eastAsia="zh-TW"/>
        </w:rPr>
        <w:t xml:space="preserve">Omišalj, </w:t>
      </w:r>
      <w:r w:rsidR="00AA4323">
        <w:rPr>
          <w:rFonts w:ascii="Garamond" w:eastAsia="PMingLiU" w:hAnsi="Garamond" w:cs="Times New Roman"/>
          <w:noProof w:val="0"/>
          <w:sz w:val="24"/>
          <w:szCs w:val="24"/>
          <w:lang w:eastAsia="zh-TW"/>
        </w:rPr>
        <w:t>13</w:t>
      </w:r>
      <w:r w:rsidR="00A752C7">
        <w:rPr>
          <w:rFonts w:ascii="Garamond" w:eastAsia="PMingLiU" w:hAnsi="Garamond" w:cs="Times New Roman"/>
          <w:noProof w:val="0"/>
          <w:sz w:val="24"/>
          <w:szCs w:val="24"/>
          <w:lang w:eastAsia="zh-TW"/>
        </w:rPr>
        <w:t xml:space="preserve">. </w:t>
      </w:r>
      <w:r w:rsidR="00F619AF">
        <w:rPr>
          <w:rFonts w:ascii="Garamond" w:eastAsia="PMingLiU" w:hAnsi="Garamond" w:cs="Times New Roman"/>
          <w:noProof w:val="0"/>
          <w:sz w:val="24"/>
          <w:szCs w:val="24"/>
          <w:lang w:eastAsia="zh-TW"/>
        </w:rPr>
        <w:t>studenog</w:t>
      </w:r>
      <w:r w:rsidR="009A529C" w:rsidRPr="004A77D7">
        <w:rPr>
          <w:rFonts w:ascii="Garamond" w:eastAsia="PMingLiU" w:hAnsi="Garamond" w:cs="Times New Roman"/>
          <w:noProof w:val="0"/>
          <w:sz w:val="24"/>
          <w:szCs w:val="24"/>
          <w:lang w:eastAsia="zh-TW"/>
        </w:rPr>
        <w:t xml:space="preserve"> </w:t>
      </w:r>
      <w:r w:rsidR="003E1051" w:rsidRPr="004A77D7">
        <w:rPr>
          <w:rFonts w:ascii="Garamond" w:eastAsia="PMingLiU" w:hAnsi="Garamond" w:cs="Times New Roman"/>
          <w:noProof w:val="0"/>
          <w:sz w:val="24"/>
          <w:szCs w:val="24"/>
          <w:lang w:eastAsia="zh-TW"/>
        </w:rPr>
        <w:t>2024.</w:t>
      </w:r>
    </w:p>
    <w:p w14:paraId="3A78BD2E" w14:textId="77777777" w:rsidR="0093053F" w:rsidRPr="004A77D7" w:rsidRDefault="0093053F" w:rsidP="0093053F">
      <w:pPr>
        <w:suppressAutoHyphens/>
        <w:spacing w:after="0" w:line="240" w:lineRule="auto"/>
        <w:jc w:val="both"/>
        <w:rPr>
          <w:rFonts w:ascii="Garamond" w:eastAsia="PMingLiU" w:hAnsi="Garamond" w:cs="Times New Roman"/>
          <w:noProof w:val="0"/>
          <w:color w:val="FF0000"/>
          <w:sz w:val="24"/>
          <w:szCs w:val="24"/>
          <w:lang w:eastAsia="zh-TW"/>
        </w:rPr>
      </w:pPr>
    </w:p>
    <w:p w14:paraId="2C83CA3B" w14:textId="7D10EB30" w:rsidR="00BD20C0" w:rsidRPr="004A77D7" w:rsidRDefault="009149C0" w:rsidP="001D56CC">
      <w:pPr>
        <w:suppressAutoHyphens/>
        <w:spacing w:after="0" w:line="240" w:lineRule="auto"/>
        <w:jc w:val="both"/>
        <w:rPr>
          <w:rFonts w:ascii="Garamond" w:eastAsia="PMingLiU" w:hAnsi="Garamond" w:cs="Times New Roman"/>
          <w:noProof w:val="0"/>
          <w:sz w:val="24"/>
          <w:szCs w:val="24"/>
          <w:lang w:eastAsia="zh-TW"/>
        </w:rPr>
      </w:pPr>
      <w:r w:rsidRPr="004A77D7">
        <w:rPr>
          <w:rFonts w:ascii="Garamond" w:eastAsia="PMingLiU" w:hAnsi="Garamond" w:cs="Times New Roman"/>
          <w:b/>
          <w:noProof w:val="0"/>
          <w:sz w:val="24"/>
          <w:szCs w:val="24"/>
          <w:lang w:eastAsia="zh-TW"/>
        </w:rPr>
        <w:t xml:space="preserve">PREDMET: </w:t>
      </w:r>
      <w:bookmarkStart w:id="1" w:name="_Hlk181096239"/>
      <w:bookmarkStart w:id="2" w:name="_Hlk181708889"/>
      <w:r w:rsidR="009208D9" w:rsidRPr="004A77D7">
        <w:rPr>
          <w:rFonts w:ascii="Garamond" w:eastAsia="PMingLiU" w:hAnsi="Garamond" w:cs="Times New Roman"/>
          <w:b/>
          <w:noProof w:val="0"/>
          <w:sz w:val="24"/>
          <w:szCs w:val="24"/>
          <w:lang w:eastAsia="zh-TW"/>
        </w:rPr>
        <w:t>SAVJETOVANJE SA ZAINTERESIRANOM JAVNO</w:t>
      </w:r>
      <w:bookmarkEnd w:id="1"/>
      <w:r w:rsidR="009208D9" w:rsidRPr="004A77D7">
        <w:rPr>
          <w:rFonts w:ascii="Garamond" w:eastAsia="PMingLiU" w:hAnsi="Garamond" w:cs="Times New Roman"/>
          <w:b/>
          <w:noProof w:val="0"/>
          <w:sz w:val="24"/>
          <w:szCs w:val="24"/>
          <w:lang w:eastAsia="zh-TW"/>
        </w:rPr>
        <w:t xml:space="preserve">ŠĆU O </w:t>
      </w:r>
      <w:bookmarkStart w:id="3" w:name="_Hlk181096261"/>
      <w:r w:rsidR="009208D9" w:rsidRPr="004A77D7">
        <w:rPr>
          <w:rFonts w:ascii="Garamond" w:eastAsia="PMingLiU" w:hAnsi="Garamond" w:cs="Times New Roman"/>
          <w:b/>
          <w:noProof w:val="0"/>
          <w:sz w:val="24"/>
          <w:szCs w:val="24"/>
          <w:lang w:eastAsia="zh-TW"/>
        </w:rPr>
        <w:t xml:space="preserve">NACRTU </w:t>
      </w:r>
      <w:bookmarkEnd w:id="2"/>
      <w:bookmarkEnd w:id="3"/>
      <w:r w:rsidR="00AA4323" w:rsidRPr="00AA4323">
        <w:rPr>
          <w:rFonts w:ascii="Garamond" w:eastAsia="PMingLiU" w:hAnsi="Garamond" w:cs="Times New Roman"/>
          <w:b/>
          <w:noProof w:val="0"/>
          <w:sz w:val="24"/>
          <w:szCs w:val="24"/>
          <w:lang w:eastAsia="zh-TW"/>
        </w:rPr>
        <w:t>PRAVILNIKA O IZMJENAMA I DOPUNAMA PRAVILNIKA O PROVEDBI POSTUPAKA JEDNOSTAVNE NABAVE</w:t>
      </w:r>
    </w:p>
    <w:p w14:paraId="41970842" w14:textId="77777777" w:rsidR="000367F8" w:rsidRPr="004A77D7" w:rsidRDefault="000367F8" w:rsidP="0093053F">
      <w:pPr>
        <w:tabs>
          <w:tab w:val="left" w:pos="540"/>
        </w:tabs>
        <w:suppressAutoHyphens/>
        <w:autoSpaceDN w:val="0"/>
        <w:spacing w:after="0" w:line="240" w:lineRule="auto"/>
        <w:jc w:val="both"/>
        <w:textAlignment w:val="baseline"/>
        <w:rPr>
          <w:rFonts w:ascii="Garamond" w:eastAsia="Times New Roman" w:hAnsi="Garamond" w:cs="Times New Roman"/>
          <w:noProof w:val="0"/>
          <w:kern w:val="2"/>
          <w:sz w:val="24"/>
          <w:szCs w:val="24"/>
          <w:lang w:eastAsia="hr-HR"/>
          <w14:ligatures w14:val="standardContextual"/>
        </w:rPr>
      </w:pPr>
    </w:p>
    <w:p w14:paraId="61871BFE" w14:textId="77777777" w:rsidR="00AA4323" w:rsidRPr="00AA4323" w:rsidRDefault="00771E67" w:rsidP="00AA4323">
      <w:pPr>
        <w:tabs>
          <w:tab w:val="left" w:pos="540"/>
        </w:tabs>
        <w:suppressAutoHyphens/>
        <w:spacing w:after="0" w:line="240" w:lineRule="auto"/>
        <w:jc w:val="both"/>
        <w:rPr>
          <w:rFonts w:ascii="Garamond" w:hAnsi="Garamond" w:cs="Times New Roman"/>
          <w:sz w:val="24"/>
          <w:szCs w:val="24"/>
        </w:rPr>
      </w:pPr>
      <w:r>
        <w:rPr>
          <w:rFonts w:ascii="Garamond" w:hAnsi="Garamond" w:cs="Times New Roman"/>
          <w:sz w:val="24"/>
          <w:szCs w:val="24"/>
        </w:rPr>
        <w:tab/>
      </w:r>
      <w:r w:rsidR="00AA4323" w:rsidRPr="00AA4323">
        <w:rPr>
          <w:rFonts w:ascii="Garamond" w:hAnsi="Garamond" w:cs="Times New Roman"/>
          <w:sz w:val="24"/>
          <w:szCs w:val="24"/>
        </w:rPr>
        <w:t>Općinsko vijeće Općine Omišalj je na 2. sjednici održanoj 11. listopada 2021. donijelo Pravilnik o provedbi postupaka jednostavne nabave (dalje u tekstu: Pravilnik) kojim se utvrđuju pravila i postupci za nabavu roba, radova i usluga čija je procijenjena vrijednost ispod pragova propisanih člankom 12. stavkom 1. točkom 1. Zakona o javnoj nabavi („Narodne novine“ broj 120/16 i 114/22; u daljnjem tekstu: ZJN 2016).</w:t>
      </w:r>
    </w:p>
    <w:p w14:paraId="1749D583" w14:textId="77777777" w:rsidR="00AA4323" w:rsidRPr="00AA4323" w:rsidRDefault="00AA4323" w:rsidP="00AA4323">
      <w:pPr>
        <w:tabs>
          <w:tab w:val="left" w:pos="540"/>
        </w:tabs>
        <w:suppressAutoHyphens/>
        <w:spacing w:after="0" w:line="240" w:lineRule="auto"/>
        <w:jc w:val="both"/>
        <w:rPr>
          <w:rFonts w:ascii="Garamond" w:hAnsi="Garamond" w:cs="Times New Roman"/>
          <w:sz w:val="24"/>
          <w:szCs w:val="24"/>
        </w:rPr>
      </w:pPr>
    </w:p>
    <w:p w14:paraId="0690CE32" w14:textId="461AA958" w:rsidR="00AA4323" w:rsidRPr="00AA4323" w:rsidRDefault="00AA4323" w:rsidP="00AA4323">
      <w:pPr>
        <w:tabs>
          <w:tab w:val="left" w:pos="540"/>
        </w:tabs>
        <w:suppressAutoHyphens/>
        <w:spacing w:after="0" w:line="240" w:lineRule="auto"/>
        <w:jc w:val="both"/>
        <w:rPr>
          <w:rFonts w:ascii="Garamond" w:hAnsi="Garamond" w:cs="Times New Roman"/>
          <w:sz w:val="24"/>
          <w:szCs w:val="24"/>
        </w:rPr>
      </w:pPr>
      <w:r>
        <w:rPr>
          <w:rFonts w:ascii="Garamond" w:hAnsi="Garamond" w:cs="Times New Roman"/>
          <w:sz w:val="24"/>
          <w:szCs w:val="24"/>
        </w:rPr>
        <w:tab/>
      </w:r>
      <w:r w:rsidRPr="00AA4323">
        <w:rPr>
          <w:rFonts w:ascii="Garamond" w:hAnsi="Garamond" w:cs="Times New Roman"/>
          <w:sz w:val="24"/>
          <w:szCs w:val="24"/>
        </w:rPr>
        <w:t>Nadalje, Općinsko vijeće Općine Omišalj je na 11. sjednici održanoj 3. srpnja 2023. donijelo Pravilnik o dopuni Pravilnika o provedbi postupaka jednostavne nabave, kojim je regulirano sprječavanje sukoba interesa pri provedbi postupaka jednostavne nabave.</w:t>
      </w:r>
    </w:p>
    <w:p w14:paraId="7C431234" w14:textId="77777777" w:rsidR="00AA4323" w:rsidRPr="00AA4323" w:rsidRDefault="00AA4323" w:rsidP="00AA4323">
      <w:pPr>
        <w:tabs>
          <w:tab w:val="left" w:pos="540"/>
        </w:tabs>
        <w:suppressAutoHyphens/>
        <w:spacing w:after="0" w:line="240" w:lineRule="auto"/>
        <w:jc w:val="both"/>
        <w:rPr>
          <w:rFonts w:ascii="Garamond" w:hAnsi="Garamond" w:cs="Times New Roman"/>
          <w:sz w:val="24"/>
          <w:szCs w:val="24"/>
        </w:rPr>
      </w:pPr>
    </w:p>
    <w:p w14:paraId="341E3E04" w14:textId="07DF7315" w:rsidR="00AA4323" w:rsidRPr="00AA4323" w:rsidRDefault="00AA4323" w:rsidP="00AA4323">
      <w:pPr>
        <w:tabs>
          <w:tab w:val="left" w:pos="540"/>
        </w:tabs>
        <w:suppressAutoHyphens/>
        <w:spacing w:after="0" w:line="240" w:lineRule="auto"/>
        <w:jc w:val="both"/>
        <w:rPr>
          <w:rFonts w:ascii="Garamond" w:hAnsi="Garamond" w:cs="Times New Roman"/>
          <w:sz w:val="24"/>
          <w:szCs w:val="24"/>
        </w:rPr>
      </w:pPr>
      <w:r>
        <w:rPr>
          <w:rFonts w:ascii="Garamond" w:hAnsi="Garamond" w:cs="Times New Roman"/>
          <w:sz w:val="24"/>
          <w:szCs w:val="24"/>
        </w:rPr>
        <w:tab/>
      </w:r>
      <w:r w:rsidRPr="00AA4323">
        <w:rPr>
          <w:rFonts w:ascii="Garamond" w:hAnsi="Garamond" w:cs="Times New Roman"/>
          <w:sz w:val="24"/>
          <w:szCs w:val="24"/>
        </w:rPr>
        <w:t>Najvažnija promjena koja se predlaže u sklopu predmetnih izmjena i dopuna Pravilnika je podizanje procijenjene vrijednosti do koje Općina Omišalj u svojstvu naručitelja može provoditi postupke jednostavne nabave izravnim ugovaranjem – s postojećih 20.000,00 kn (2.654,46 EUR) na 4.000,00 EUR (iznosi bez PDV-a). Izravno ugovaranje je postupak jednostavne nabave koji se provodi izdavanjem narudžbenice ili sklapanjem ugovora s jednim gospodarskim subjektom po vlastitom izboru. Posljedično, prag iznad kojeg je Općina dužna provoditi postupke jednostavne nabave javnim prikupljanjem ponuda podigao bi se s postojećih 20.000,00 kn (2.654,46 EUR) na 4.000,00 EUR (iznosi bez PDV-a).</w:t>
      </w:r>
    </w:p>
    <w:p w14:paraId="073DF34D" w14:textId="77777777" w:rsidR="00AA4323" w:rsidRPr="00AA4323" w:rsidRDefault="00AA4323" w:rsidP="00AA4323">
      <w:pPr>
        <w:tabs>
          <w:tab w:val="left" w:pos="540"/>
        </w:tabs>
        <w:suppressAutoHyphens/>
        <w:spacing w:after="0" w:line="240" w:lineRule="auto"/>
        <w:jc w:val="both"/>
        <w:rPr>
          <w:rFonts w:ascii="Garamond" w:hAnsi="Garamond" w:cs="Times New Roman"/>
          <w:sz w:val="24"/>
          <w:szCs w:val="24"/>
        </w:rPr>
      </w:pPr>
    </w:p>
    <w:p w14:paraId="6EAB8E43" w14:textId="5739AAF3" w:rsidR="00AA4323" w:rsidRPr="00AA4323" w:rsidRDefault="00AA4323" w:rsidP="00AA4323">
      <w:pPr>
        <w:tabs>
          <w:tab w:val="left" w:pos="540"/>
        </w:tabs>
        <w:suppressAutoHyphens/>
        <w:spacing w:after="0" w:line="240" w:lineRule="auto"/>
        <w:jc w:val="both"/>
        <w:rPr>
          <w:rFonts w:ascii="Garamond" w:hAnsi="Garamond" w:cs="Times New Roman"/>
          <w:sz w:val="24"/>
          <w:szCs w:val="24"/>
        </w:rPr>
      </w:pPr>
      <w:r>
        <w:rPr>
          <w:rFonts w:ascii="Garamond" w:hAnsi="Garamond" w:cs="Times New Roman"/>
          <w:sz w:val="24"/>
          <w:szCs w:val="24"/>
        </w:rPr>
        <w:tab/>
      </w:r>
      <w:r w:rsidRPr="00AA4323">
        <w:rPr>
          <w:rFonts w:ascii="Garamond" w:hAnsi="Garamond" w:cs="Times New Roman"/>
          <w:sz w:val="24"/>
          <w:szCs w:val="24"/>
        </w:rPr>
        <w:t xml:space="preserve">Potreba za gore navedenom promjenom proizlazi iz povećanja obujma posla vezanog za pripremu i provedbu postupaka jednostavne i javne nabave, uzrokovanog ponajprije općenitim porastom cijena u nekoliko posljednjih godina. Spomenuti porast cijena je za posljedicu imao „prelazak“ određenog broja postupaka nabave iz direktnog ugovaranja u javno prikupljanje ponuda, što je značajno povećalo opseg posla. Dodatno, dio postupaka jednostavne nabave je prešao u javnu nabavu, što je još kompleksniji oblik nabave te kao takav također predstavlja dodatno značajno administrativno opterećenje. Osim </w:t>
      </w:r>
      <w:r>
        <w:rPr>
          <w:rFonts w:ascii="Garamond" w:hAnsi="Garamond" w:cs="Times New Roman"/>
          <w:sz w:val="24"/>
          <w:szCs w:val="24"/>
        </w:rPr>
        <w:t>općenitog porasta cijena</w:t>
      </w:r>
      <w:r w:rsidRPr="00AA4323">
        <w:rPr>
          <w:rFonts w:ascii="Garamond" w:hAnsi="Garamond" w:cs="Times New Roman"/>
          <w:sz w:val="24"/>
          <w:szCs w:val="24"/>
        </w:rPr>
        <w:t>, valja spomenuti i konstantan porast općinskih prihoda, dodatno uvećan značajnim količinama sufinanciranja koje je Općina Omišalj privukla ili će privući u narednom razdoblju, koji za posljedicu također ima potrebu za provedbom dodatnih postupaka nabave. Slijedom svega navedenog, dio manje bitnih ili hitnih postupaka nabave se ponekad mora odgoditi ili otkazati do daljnjeg, koji problem pokazuje intenciju daljnjeg pogoršanja, ukoliko se u obzir uzmu relevantni pokazatelji i projekcije. Kako bi se spomenuti problem ublažio, predlaže se podizanje praga za postupak nabave izravnim ugovaranjem kako je navedeno, uz napomenu da je podizanje praga zapravo samo nominalno, dok se realno radi o korekciji istog sukladno porastu cijena u prethodnim godinama.</w:t>
      </w:r>
    </w:p>
    <w:p w14:paraId="467D9082" w14:textId="77777777" w:rsidR="00AA4323" w:rsidRPr="00AA4323" w:rsidRDefault="00AA4323" w:rsidP="00AA4323">
      <w:pPr>
        <w:tabs>
          <w:tab w:val="left" w:pos="540"/>
        </w:tabs>
        <w:suppressAutoHyphens/>
        <w:spacing w:after="0" w:line="240" w:lineRule="auto"/>
        <w:jc w:val="both"/>
        <w:rPr>
          <w:rFonts w:ascii="Garamond" w:hAnsi="Garamond" w:cs="Times New Roman"/>
          <w:sz w:val="24"/>
          <w:szCs w:val="24"/>
        </w:rPr>
      </w:pPr>
    </w:p>
    <w:p w14:paraId="5A1DA1EB" w14:textId="3E2FF42B" w:rsidR="00AA4323" w:rsidRPr="00AA4323" w:rsidRDefault="00AA4323" w:rsidP="00AA4323">
      <w:pPr>
        <w:tabs>
          <w:tab w:val="left" w:pos="540"/>
        </w:tabs>
        <w:suppressAutoHyphens/>
        <w:spacing w:after="0" w:line="240" w:lineRule="auto"/>
        <w:jc w:val="both"/>
        <w:rPr>
          <w:rFonts w:ascii="Garamond" w:hAnsi="Garamond" w:cs="Times New Roman"/>
          <w:sz w:val="24"/>
          <w:szCs w:val="24"/>
        </w:rPr>
      </w:pPr>
      <w:r>
        <w:rPr>
          <w:rFonts w:ascii="Garamond" w:hAnsi="Garamond" w:cs="Times New Roman"/>
          <w:sz w:val="24"/>
          <w:szCs w:val="24"/>
        </w:rPr>
        <w:lastRenderedPageBreak/>
        <w:tab/>
      </w:r>
      <w:r w:rsidRPr="00AA4323">
        <w:rPr>
          <w:rFonts w:ascii="Garamond" w:hAnsi="Garamond" w:cs="Times New Roman"/>
          <w:sz w:val="24"/>
          <w:szCs w:val="24"/>
        </w:rPr>
        <w:t>Osim gore navedenih promjena, predlaže se implementacija niza promjena manjeg značaja:</w:t>
      </w:r>
    </w:p>
    <w:p w14:paraId="3DD99448" w14:textId="77777777" w:rsidR="00AA4323" w:rsidRPr="00AA4323" w:rsidRDefault="00AA4323" w:rsidP="00AA4323">
      <w:pPr>
        <w:numPr>
          <w:ilvl w:val="0"/>
          <w:numId w:val="37"/>
        </w:numPr>
        <w:tabs>
          <w:tab w:val="left" w:pos="540"/>
        </w:tabs>
        <w:suppressAutoHyphens/>
        <w:spacing w:after="0" w:line="240" w:lineRule="auto"/>
        <w:jc w:val="both"/>
        <w:rPr>
          <w:rFonts w:ascii="Garamond" w:hAnsi="Garamond" w:cs="Times New Roman"/>
          <w:sz w:val="24"/>
          <w:szCs w:val="24"/>
        </w:rPr>
      </w:pPr>
      <w:r w:rsidRPr="00AA4323">
        <w:rPr>
          <w:rFonts w:ascii="Garamond" w:hAnsi="Garamond" w:cs="Times New Roman"/>
          <w:sz w:val="24"/>
          <w:szCs w:val="24"/>
        </w:rPr>
        <w:t>konverzija iznosa iskazanih u kunama u eure, uključujući korekciju pragova za primjenu postupaka javne odnosno jednostavne nabave iz članka 12. stavka 1. točke 1. ZJN 2016</w:t>
      </w:r>
    </w:p>
    <w:p w14:paraId="5F1A54D0" w14:textId="77777777" w:rsidR="00AA4323" w:rsidRPr="00AA4323" w:rsidRDefault="00AA4323" w:rsidP="00AA4323">
      <w:pPr>
        <w:numPr>
          <w:ilvl w:val="0"/>
          <w:numId w:val="37"/>
        </w:numPr>
        <w:tabs>
          <w:tab w:val="left" w:pos="540"/>
        </w:tabs>
        <w:suppressAutoHyphens/>
        <w:spacing w:after="0" w:line="240" w:lineRule="auto"/>
        <w:jc w:val="both"/>
        <w:rPr>
          <w:rFonts w:ascii="Garamond" w:hAnsi="Garamond" w:cs="Times New Roman"/>
          <w:sz w:val="24"/>
          <w:szCs w:val="24"/>
        </w:rPr>
      </w:pPr>
      <w:r w:rsidRPr="00AA4323">
        <w:rPr>
          <w:rFonts w:ascii="Garamond" w:hAnsi="Garamond" w:cs="Times New Roman"/>
          <w:sz w:val="24"/>
          <w:szCs w:val="24"/>
        </w:rPr>
        <w:t>podizanje praga do kojeg je moguće vršiti nabavu specifičnih roba i usluga manje vrijednosti za koje nije potrebno izdati narudžbenicu ili sklopiti ugovor s gospodarskim subjektom koji ispostavlja račun (dobava stručne literature, stručno usavršavanje službenika, usluge javnih bilježnika, upravne pristojbe, reprezentacija Općinskog načelnika i sl.) – sa 1.000,00 kn na 200,00 EUR (iznosi bez PDV-a)</w:t>
      </w:r>
    </w:p>
    <w:p w14:paraId="1034946B" w14:textId="77777777" w:rsidR="00AA4323" w:rsidRPr="00AA4323" w:rsidRDefault="00AA4323" w:rsidP="00AA4323">
      <w:pPr>
        <w:numPr>
          <w:ilvl w:val="0"/>
          <w:numId w:val="37"/>
        </w:numPr>
        <w:tabs>
          <w:tab w:val="left" w:pos="540"/>
        </w:tabs>
        <w:suppressAutoHyphens/>
        <w:spacing w:after="0" w:line="240" w:lineRule="auto"/>
        <w:jc w:val="both"/>
        <w:rPr>
          <w:rFonts w:ascii="Garamond" w:hAnsi="Garamond" w:cs="Times New Roman"/>
          <w:sz w:val="24"/>
          <w:szCs w:val="24"/>
        </w:rPr>
      </w:pPr>
      <w:r w:rsidRPr="00AA4323">
        <w:rPr>
          <w:rFonts w:ascii="Garamond" w:hAnsi="Garamond" w:cs="Times New Roman"/>
          <w:sz w:val="24"/>
          <w:szCs w:val="24"/>
        </w:rPr>
        <w:t>uvrštene dodatne iznimke za provedbu postupka jednostavne nabave izravnim ugovaranjem iznad propisanog praga za javno prikupljanje ponuda</w:t>
      </w:r>
    </w:p>
    <w:p w14:paraId="4C2E9314" w14:textId="77777777" w:rsidR="00AA4323" w:rsidRPr="00AA4323" w:rsidRDefault="00AA4323" w:rsidP="00AA4323">
      <w:pPr>
        <w:numPr>
          <w:ilvl w:val="0"/>
          <w:numId w:val="37"/>
        </w:numPr>
        <w:tabs>
          <w:tab w:val="left" w:pos="540"/>
        </w:tabs>
        <w:suppressAutoHyphens/>
        <w:spacing w:after="0" w:line="240" w:lineRule="auto"/>
        <w:jc w:val="both"/>
        <w:rPr>
          <w:rFonts w:ascii="Garamond" w:hAnsi="Garamond" w:cs="Times New Roman"/>
          <w:sz w:val="24"/>
          <w:szCs w:val="24"/>
        </w:rPr>
      </w:pPr>
      <w:r w:rsidRPr="00AA4323">
        <w:rPr>
          <w:rFonts w:ascii="Garamond" w:hAnsi="Garamond" w:cs="Times New Roman"/>
          <w:sz w:val="24"/>
          <w:szCs w:val="24"/>
        </w:rPr>
        <w:t>druge manje izmjene i dopune (korekcije propisanih rokova za provođenje određenih radnji u sklopu postupka, izmjene naziva dokumenata u postupku, formatiranje teksta i sl.)</w:t>
      </w:r>
    </w:p>
    <w:p w14:paraId="67F2589D" w14:textId="31CD47AC" w:rsidR="00572002" w:rsidRDefault="00572002" w:rsidP="00AA4323">
      <w:pPr>
        <w:tabs>
          <w:tab w:val="left" w:pos="540"/>
        </w:tabs>
        <w:suppressAutoHyphens/>
        <w:spacing w:after="0" w:line="240" w:lineRule="auto"/>
        <w:jc w:val="both"/>
        <w:rPr>
          <w:rFonts w:ascii="Garamond" w:hAnsi="Garamond" w:cs="Times New Roman"/>
          <w:sz w:val="24"/>
          <w:szCs w:val="24"/>
        </w:rPr>
      </w:pPr>
    </w:p>
    <w:p w14:paraId="37B20ACF" w14:textId="15EB105A" w:rsidR="00572002" w:rsidRDefault="00572002" w:rsidP="00572002">
      <w:pPr>
        <w:tabs>
          <w:tab w:val="left" w:pos="540"/>
        </w:tabs>
        <w:suppressAutoHyphens/>
        <w:spacing w:after="0" w:line="240" w:lineRule="auto"/>
        <w:jc w:val="both"/>
        <w:rPr>
          <w:rFonts w:ascii="Garamond" w:eastAsia="Times New Roman" w:hAnsi="Garamond"/>
          <w:sz w:val="24"/>
          <w:szCs w:val="24"/>
        </w:rPr>
      </w:pPr>
      <w:r>
        <w:rPr>
          <w:rFonts w:ascii="Garamond" w:hAnsi="Garamond" w:cs="Times New Roman"/>
          <w:sz w:val="24"/>
          <w:szCs w:val="24"/>
        </w:rPr>
        <w:tab/>
      </w:r>
      <w:r w:rsidRPr="006C08EE">
        <w:rPr>
          <w:rFonts w:ascii="Garamond" w:eastAsia="Times New Roman" w:hAnsi="Garamond" w:cs="Times New Roman"/>
          <w:sz w:val="24"/>
          <w:szCs w:val="24"/>
        </w:rPr>
        <w:t xml:space="preserve">Temeljem članka 11. Zakona o pravu na pristup informacijama („Narodne novine“ broj 25/13, 85/15 i 69/22), jedinice lokalne samouprave dužne su provoditi savjetovanje s javnošću pri donošenju općih akata odnosno drugih strateških ili planskih dokumenata kad se njima utječe na interes građana i pravnih osoba. </w:t>
      </w:r>
      <w:r w:rsidRPr="002A7C9B">
        <w:rPr>
          <w:rFonts w:ascii="Garamond" w:eastAsia="Times New Roman" w:hAnsi="Garamond"/>
          <w:sz w:val="24"/>
          <w:szCs w:val="24"/>
        </w:rPr>
        <w:t xml:space="preserve">Na taj se način želi upoznati javnost sa predloženim Nacrtom </w:t>
      </w:r>
      <w:r w:rsidR="00AA4323">
        <w:rPr>
          <w:rFonts w:ascii="Garamond" w:eastAsia="Times New Roman" w:hAnsi="Garamond"/>
          <w:sz w:val="24"/>
          <w:szCs w:val="24"/>
        </w:rPr>
        <w:t>pravilnika</w:t>
      </w:r>
      <w:r w:rsidRPr="002A7C9B">
        <w:rPr>
          <w:rFonts w:ascii="Garamond" w:eastAsia="Times New Roman" w:hAnsi="Garamond"/>
          <w:sz w:val="24"/>
          <w:szCs w:val="24"/>
        </w:rPr>
        <w:t xml:space="preserve"> i pribaviti mišljenja, primjedbe i prijedloge zainteresirane javnosti, kako bi predloženo, ukoliko je zakonito i stručno utemeljeno, bilo prihvaćeno od strane donositelja </w:t>
      </w:r>
      <w:r w:rsidR="00AA4323">
        <w:rPr>
          <w:rFonts w:ascii="Garamond" w:eastAsia="Times New Roman" w:hAnsi="Garamond"/>
          <w:sz w:val="24"/>
          <w:szCs w:val="24"/>
        </w:rPr>
        <w:t>pravilnika</w:t>
      </w:r>
      <w:r w:rsidR="00AA4323" w:rsidRPr="002A7C9B">
        <w:rPr>
          <w:rFonts w:ascii="Garamond" w:eastAsia="Times New Roman" w:hAnsi="Garamond"/>
          <w:sz w:val="24"/>
          <w:szCs w:val="24"/>
        </w:rPr>
        <w:t xml:space="preserve"> </w:t>
      </w:r>
      <w:r w:rsidRPr="002A7C9B">
        <w:rPr>
          <w:rFonts w:ascii="Garamond" w:eastAsia="Times New Roman" w:hAnsi="Garamond"/>
          <w:sz w:val="24"/>
          <w:szCs w:val="24"/>
        </w:rPr>
        <w:t xml:space="preserve">i u konačnosti ugrađeno u odredbe </w:t>
      </w:r>
      <w:r w:rsidR="00AA4323">
        <w:rPr>
          <w:rFonts w:ascii="Garamond" w:eastAsia="Times New Roman" w:hAnsi="Garamond"/>
          <w:sz w:val="24"/>
          <w:szCs w:val="24"/>
        </w:rPr>
        <w:t>pravilnika</w:t>
      </w:r>
      <w:r w:rsidRPr="002A7C9B">
        <w:rPr>
          <w:rFonts w:ascii="Garamond" w:eastAsia="Times New Roman" w:hAnsi="Garamond"/>
          <w:sz w:val="24"/>
          <w:szCs w:val="24"/>
        </w:rPr>
        <w:t>.</w:t>
      </w:r>
    </w:p>
    <w:p w14:paraId="06CB135A" w14:textId="77777777" w:rsidR="00572002" w:rsidRPr="00572002" w:rsidRDefault="00572002" w:rsidP="00F619AF">
      <w:pPr>
        <w:tabs>
          <w:tab w:val="left" w:pos="540"/>
        </w:tabs>
        <w:suppressAutoHyphens/>
        <w:spacing w:after="0" w:line="240" w:lineRule="auto"/>
        <w:jc w:val="both"/>
        <w:rPr>
          <w:rFonts w:ascii="Garamond" w:hAnsi="Garamond" w:cs="Times New Roman"/>
          <w:sz w:val="24"/>
          <w:szCs w:val="24"/>
        </w:rPr>
      </w:pPr>
    </w:p>
    <w:p w14:paraId="290BDE6B" w14:textId="4D517A19" w:rsidR="0065313D" w:rsidRPr="004A77D7" w:rsidRDefault="00B8421C" w:rsidP="00D33816">
      <w:pPr>
        <w:tabs>
          <w:tab w:val="left" w:pos="540"/>
        </w:tabs>
        <w:suppressAutoHyphens/>
        <w:autoSpaceDN w:val="0"/>
        <w:spacing w:after="0" w:line="240" w:lineRule="auto"/>
        <w:jc w:val="both"/>
        <w:textAlignment w:val="baseline"/>
        <w:rPr>
          <w:rFonts w:ascii="Garamond" w:eastAsia="Times New Roman" w:hAnsi="Garamond" w:cs="Times New Roman"/>
          <w:b/>
          <w:bCs/>
          <w:noProof w:val="0"/>
          <w:sz w:val="24"/>
          <w:szCs w:val="24"/>
          <w:lang w:eastAsia="hr-HR"/>
        </w:rPr>
      </w:pPr>
      <w:r w:rsidRPr="004A77D7">
        <w:rPr>
          <w:rFonts w:ascii="Garamond" w:eastAsia="Calibri" w:hAnsi="Garamond" w:cs="Times New Roman"/>
          <w:b/>
          <w:noProof w:val="0"/>
          <w:sz w:val="24"/>
          <w:szCs w:val="24"/>
        </w:rPr>
        <w:tab/>
      </w:r>
      <w:r w:rsidR="009149C0" w:rsidRPr="004A77D7">
        <w:rPr>
          <w:rFonts w:ascii="Garamond" w:eastAsia="Calibri" w:hAnsi="Garamond" w:cs="Times New Roman"/>
          <w:b/>
          <w:noProof w:val="0"/>
          <w:sz w:val="24"/>
          <w:szCs w:val="24"/>
        </w:rPr>
        <w:t xml:space="preserve">Svoje prijedloge vezane uz Nacrt </w:t>
      </w:r>
      <w:r w:rsidR="00AA4323" w:rsidRPr="00AA4323">
        <w:rPr>
          <w:rFonts w:ascii="Garamond" w:eastAsia="Calibri" w:hAnsi="Garamond" w:cs="Times New Roman"/>
          <w:b/>
          <w:noProof w:val="0"/>
          <w:sz w:val="24"/>
          <w:szCs w:val="24"/>
        </w:rPr>
        <w:t xml:space="preserve">pravilnika </w:t>
      </w:r>
      <w:r w:rsidR="009149C0" w:rsidRPr="004A77D7">
        <w:rPr>
          <w:rFonts w:ascii="Garamond" w:eastAsia="Calibri" w:hAnsi="Garamond" w:cs="Times New Roman"/>
          <w:b/>
          <w:noProof w:val="0"/>
          <w:sz w:val="24"/>
          <w:szCs w:val="24"/>
        </w:rPr>
        <w:t xml:space="preserve">možete podnijeti putem Obrasca za savjetovanje dostupnog na ovoj stranici. Popunjen obrazac šalje se putem e-maila na adresu: </w:t>
      </w:r>
      <w:hyperlink r:id="rId9" w:history="1">
        <w:r w:rsidR="00827266" w:rsidRPr="004A77D7">
          <w:rPr>
            <w:rStyle w:val="Hyperlink"/>
            <w:rFonts w:ascii="Garamond" w:eastAsia="PMingLiU" w:hAnsi="Garamond" w:cs="Times New Roman"/>
            <w:b/>
            <w:bCs/>
            <w:noProof w:val="0"/>
            <w:sz w:val="24"/>
            <w:szCs w:val="24"/>
            <w:lang w:eastAsia="zh-TW"/>
          </w:rPr>
          <w:t>kristijan.loncaric@omisalj.hr</w:t>
        </w:r>
      </w:hyperlink>
      <w:r w:rsidR="00827266" w:rsidRPr="004A77D7">
        <w:rPr>
          <w:rFonts w:ascii="Garamond" w:eastAsia="PMingLiU" w:hAnsi="Garamond" w:cs="Times New Roman"/>
          <w:b/>
          <w:bCs/>
          <w:noProof w:val="0"/>
          <w:sz w:val="24"/>
          <w:szCs w:val="24"/>
          <w:lang w:eastAsia="zh-TW"/>
        </w:rPr>
        <w:t xml:space="preserve"> </w:t>
      </w:r>
    </w:p>
    <w:p w14:paraId="5C278E46" w14:textId="77777777" w:rsidR="0065313D" w:rsidRPr="004A77D7" w:rsidRDefault="0065313D" w:rsidP="0093053F">
      <w:pPr>
        <w:tabs>
          <w:tab w:val="left" w:pos="540"/>
        </w:tabs>
        <w:suppressAutoHyphens/>
        <w:autoSpaceDN w:val="0"/>
        <w:spacing w:after="0" w:line="240" w:lineRule="auto"/>
        <w:jc w:val="both"/>
        <w:textAlignment w:val="baseline"/>
        <w:rPr>
          <w:rFonts w:ascii="Garamond" w:eastAsia="Times New Roman" w:hAnsi="Garamond" w:cs="Times New Roman"/>
          <w:noProof w:val="0"/>
          <w:sz w:val="24"/>
          <w:szCs w:val="24"/>
          <w:lang w:eastAsia="hr-HR"/>
        </w:rPr>
      </w:pPr>
    </w:p>
    <w:p w14:paraId="5886EBF4" w14:textId="211129F2" w:rsidR="0065313D" w:rsidRPr="004A77D7" w:rsidRDefault="0065313D" w:rsidP="0093053F">
      <w:pPr>
        <w:tabs>
          <w:tab w:val="left" w:pos="540"/>
        </w:tabs>
        <w:suppressAutoHyphens/>
        <w:autoSpaceDN w:val="0"/>
        <w:spacing w:after="0" w:line="240" w:lineRule="auto"/>
        <w:jc w:val="both"/>
        <w:textAlignment w:val="baseline"/>
        <w:rPr>
          <w:rFonts w:ascii="Garamond" w:eastAsia="Times New Roman" w:hAnsi="Garamond" w:cs="Times New Roman"/>
          <w:noProof w:val="0"/>
          <w:sz w:val="24"/>
          <w:szCs w:val="24"/>
          <w:lang w:eastAsia="hr-HR"/>
        </w:rPr>
      </w:pPr>
      <w:r w:rsidRPr="004A77D7">
        <w:rPr>
          <w:rFonts w:ascii="Garamond" w:eastAsia="Times New Roman" w:hAnsi="Garamond" w:cs="Times New Roman"/>
          <w:noProof w:val="0"/>
          <w:sz w:val="24"/>
          <w:szCs w:val="24"/>
          <w:lang w:eastAsia="hr-HR"/>
        </w:rPr>
        <w:tab/>
      </w:r>
      <w:r w:rsidR="009149C0" w:rsidRPr="004A77D7">
        <w:rPr>
          <w:rFonts w:ascii="Garamond" w:eastAsia="Calibri" w:hAnsi="Garamond" w:cs="Times New Roman"/>
          <w:b/>
          <w:noProof w:val="0"/>
          <w:sz w:val="24"/>
          <w:szCs w:val="24"/>
        </w:rPr>
        <w:t xml:space="preserve">Savjetovanje o nacrtu </w:t>
      </w:r>
      <w:r w:rsidR="00AA4323" w:rsidRPr="00AA4323">
        <w:rPr>
          <w:rFonts w:ascii="Garamond" w:eastAsia="Calibri" w:hAnsi="Garamond" w:cs="Times New Roman"/>
          <w:b/>
          <w:noProof w:val="0"/>
          <w:sz w:val="24"/>
          <w:szCs w:val="24"/>
        </w:rPr>
        <w:t xml:space="preserve">pravilnika </w:t>
      </w:r>
      <w:r w:rsidR="009149C0" w:rsidRPr="004A77D7">
        <w:rPr>
          <w:rFonts w:ascii="Garamond" w:eastAsia="Calibri" w:hAnsi="Garamond" w:cs="Times New Roman"/>
          <w:b/>
          <w:noProof w:val="0"/>
          <w:sz w:val="24"/>
          <w:szCs w:val="24"/>
        </w:rPr>
        <w:t xml:space="preserve">otvoreno je </w:t>
      </w:r>
      <w:r w:rsidR="009149C0" w:rsidRPr="004A77D7">
        <w:rPr>
          <w:rFonts w:ascii="Garamond" w:eastAsia="Calibri" w:hAnsi="Garamond" w:cs="Times New Roman"/>
          <w:b/>
          <w:noProof w:val="0"/>
          <w:sz w:val="24"/>
          <w:szCs w:val="24"/>
          <w:u w:val="single"/>
        </w:rPr>
        <w:t xml:space="preserve">do </w:t>
      </w:r>
      <w:r w:rsidR="004A100E">
        <w:rPr>
          <w:rFonts w:ascii="Garamond" w:eastAsia="PMingLiU" w:hAnsi="Garamond" w:cs="Times New Roman"/>
          <w:b/>
          <w:noProof w:val="0"/>
          <w:sz w:val="24"/>
          <w:szCs w:val="24"/>
          <w:u w:val="single"/>
          <w:lang w:eastAsia="zh-TW"/>
        </w:rPr>
        <w:t>14</w:t>
      </w:r>
      <w:r w:rsidR="00A752C7">
        <w:rPr>
          <w:rFonts w:ascii="Garamond" w:eastAsia="PMingLiU" w:hAnsi="Garamond" w:cs="Times New Roman"/>
          <w:b/>
          <w:noProof w:val="0"/>
          <w:sz w:val="24"/>
          <w:szCs w:val="24"/>
          <w:u w:val="single"/>
          <w:lang w:eastAsia="zh-TW"/>
        </w:rPr>
        <w:t>. prosinca</w:t>
      </w:r>
      <w:r w:rsidR="00827266" w:rsidRPr="004A77D7">
        <w:rPr>
          <w:rFonts w:ascii="Garamond" w:eastAsia="PMingLiU" w:hAnsi="Garamond" w:cs="Times New Roman"/>
          <w:b/>
          <w:noProof w:val="0"/>
          <w:sz w:val="24"/>
          <w:szCs w:val="24"/>
          <w:u w:val="single"/>
          <w:lang w:eastAsia="zh-TW"/>
        </w:rPr>
        <w:t xml:space="preserve"> </w:t>
      </w:r>
      <w:r w:rsidR="00827266" w:rsidRPr="004A77D7">
        <w:rPr>
          <w:rFonts w:ascii="Garamond" w:eastAsia="Calibri" w:hAnsi="Garamond" w:cs="Times New Roman"/>
          <w:b/>
          <w:noProof w:val="0"/>
          <w:sz w:val="24"/>
          <w:szCs w:val="24"/>
          <w:u w:val="single"/>
        </w:rPr>
        <w:t>2024.</w:t>
      </w:r>
    </w:p>
    <w:p w14:paraId="48CE30B8" w14:textId="77777777" w:rsidR="0065313D" w:rsidRPr="004A77D7" w:rsidRDefault="0065313D" w:rsidP="0093053F">
      <w:pPr>
        <w:tabs>
          <w:tab w:val="left" w:pos="540"/>
        </w:tabs>
        <w:suppressAutoHyphens/>
        <w:autoSpaceDN w:val="0"/>
        <w:spacing w:after="0" w:line="240" w:lineRule="auto"/>
        <w:jc w:val="both"/>
        <w:textAlignment w:val="baseline"/>
        <w:rPr>
          <w:rFonts w:ascii="Garamond" w:eastAsia="Times New Roman" w:hAnsi="Garamond" w:cs="Times New Roman"/>
          <w:noProof w:val="0"/>
          <w:sz w:val="24"/>
          <w:szCs w:val="24"/>
          <w:lang w:eastAsia="hr-HR"/>
        </w:rPr>
      </w:pPr>
    </w:p>
    <w:p w14:paraId="27E388BC" w14:textId="27A9B477" w:rsidR="009149C0" w:rsidRPr="004A77D7" w:rsidRDefault="0065313D" w:rsidP="0093053F">
      <w:pPr>
        <w:tabs>
          <w:tab w:val="left" w:pos="540"/>
        </w:tabs>
        <w:suppressAutoHyphens/>
        <w:autoSpaceDN w:val="0"/>
        <w:spacing w:after="0" w:line="240" w:lineRule="auto"/>
        <w:jc w:val="both"/>
        <w:textAlignment w:val="baseline"/>
        <w:rPr>
          <w:rFonts w:ascii="Garamond" w:eastAsia="Calibri" w:hAnsi="Garamond" w:cs="Times New Roman"/>
          <w:noProof w:val="0"/>
          <w:sz w:val="24"/>
          <w:szCs w:val="24"/>
        </w:rPr>
      </w:pPr>
      <w:r w:rsidRPr="004A77D7">
        <w:rPr>
          <w:rFonts w:ascii="Garamond" w:eastAsia="Times New Roman" w:hAnsi="Garamond" w:cs="Times New Roman"/>
          <w:noProof w:val="0"/>
          <w:sz w:val="24"/>
          <w:szCs w:val="24"/>
          <w:lang w:eastAsia="hr-HR"/>
        </w:rPr>
        <w:tab/>
      </w:r>
      <w:r w:rsidR="009149C0" w:rsidRPr="004A77D7">
        <w:rPr>
          <w:rFonts w:ascii="Garamond" w:eastAsia="Calibri" w:hAnsi="Garamond" w:cs="Times New Roman"/>
          <w:noProof w:val="0"/>
          <w:sz w:val="24"/>
          <w:szCs w:val="24"/>
        </w:rPr>
        <w:t>Po završetku Savjetovanja svi pristigli prijedlozi bit će pregledani i razmotreni, sastavit će se Izvješće o prihvaćenim i neprihvaćenim prijedlozima</w:t>
      </w:r>
      <w:r w:rsidR="00967F3F" w:rsidRPr="004A77D7">
        <w:rPr>
          <w:rFonts w:ascii="Garamond" w:eastAsia="Calibri" w:hAnsi="Garamond" w:cs="Times New Roman"/>
          <w:noProof w:val="0"/>
          <w:sz w:val="24"/>
          <w:szCs w:val="24"/>
        </w:rPr>
        <w:t>,</w:t>
      </w:r>
      <w:r w:rsidR="009149C0" w:rsidRPr="004A77D7">
        <w:rPr>
          <w:rFonts w:ascii="Garamond" w:eastAsia="Calibri" w:hAnsi="Garamond" w:cs="Times New Roman"/>
          <w:noProof w:val="0"/>
          <w:sz w:val="24"/>
          <w:szCs w:val="24"/>
        </w:rPr>
        <w:t xml:space="preserve"> kao i razlozima neprihvaćanja</w:t>
      </w:r>
      <w:r w:rsidR="00967F3F" w:rsidRPr="004A77D7">
        <w:rPr>
          <w:rFonts w:ascii="Garamond" w:eastAsia="Calibri" w:hAnsi="Garamond" w:cs="Times New Roman"/>
          <w:noProof w:val="0"/>
          <w:sz w:val="24"/>
          <w:szCs w:val="24"/>
        </w:rPr>
        <w:t>,</w:t>
      </w:r>
      <w:r w:rsidR="009149C0" w:rsidRPr="004A77D7">
        <w:rPr>
          <w:rFonts w:ascii="Garamond" w:eastAsia="Calibri" w:hAnsi="Garamond" w:cs="Times New Roman"/>
          <w:noProof w:val="0"/>
          <w:sz w:val="24"/>
          <w:szCs w:val="24"/>
        </w:rPr>
        <w:t xml:space="preserve"> i to Izvješće bit će objavljeno na ovoj stranici.</w:t>
      </w:r>
    </w:p>
    <w:p w14:paraId="3C14821A" w14:textId="77777777" w:rsidR="00967F3F" w:rsidRPr="004A77D7" w:rsidRDefault="00967F3F" w:rsidP="0093053F">
      <w:pPr>
        <w:tabs>
          <w:tab w:val="left" w:pos="540"/>
        </w:tabs>
        <w:suppressAutoHyphens/>
        <w:autoSpaceDN w:val="0"/>
        <w:spacing w:after="0" w:line="240" w:lineRule="auto"/>
        <w:jc w:val="both"/>
        <w:textAlignment w:val="baseline"/>
        <w:rPr>
          <w:rFonts w:ascii="Garamond" w:eastAsia="Times New Roman" w:hAnsi="Garamond" w:cs="Times New Roman"/>
          <w:noProof w:val="0"/>
          <w:sz w:val="24"/>
          <w:szCs w:val="24"/>
          <w:lang w:eastAsia="hr-HR"/>
        </w:rPr>
      </w:pPr>
    </w:p>
    <w:p w14:paraId="13C759F6" w14:textId="77777777" w:rsidR="00C07F0F" w:rsidRDefault="009149C0" w:rsidP="00C07F0F">
      <w:pPr>
        <w:suppressAutoHyphens/>
        <w:spacing w:after="0" w:line="240" w:lineRule="auto"/>
        <w:ind w:left="4956" w:firstLine="708"/>
        <w:jc w:val="center"/>
        <w:rPr>
          <w:rFonts w:ascii="Garamond" w:eastAsia="Calibri" w:hAnsi="Garamond" w:cs="Times New Roman"/>
          <w:noProof w:val="0"/>
          <w:sz w:val="24"/>
          <w:szCs w:val="24"/>
        </w:rPr>
        <w:sectPr w:rsidR="00C07F0F" w:rsidSect="004A100E">
          <w:headerReference w:type="default" r:id="rId10"/>
          <w:pgSz w:w="11906" w:h="16838"/>
          <w:pgMar w:top="1417" w:right="1417" w:bottom="1417" w:left="1417" w:header="708" w:footer="708" w:gutter="0"/>
          <w:cols w:space="708"/>
          <w:docGrid w:linePitch="360"/>
        </w:sectPr>
      </w:pPr>
      <w:r w:rsidRPr="004A77D7">
        <w:rPr>
          <w:rFonts w:ascii="Garamond" w:eastAsia="Calibri" w:hAnsi="Garamond" w:cs="Times New Roman"/>
          <w:noProof w:val="0"/>
          <w:sz w:val="24"/>
          <w:szCs w:val="24"/>
        </w:rPr>
        <w:t>Općina Omišalj</w:t>
      </w:r>
      <w:bookmarkEnd w:id="0"/>
    </w:p>
    <w:p w14:paraId="273E335E" w14:textId="77777777" w:rsidR="00C07F0F" w:rsidRPr="003B36A0" w:rsidRDefault="00C07F0F" w:rsidP="00C07F0F">
      <w:pPr>
        <w:pStyle w:val="NormalWeb"/>
        <w:shd w:val="clear" w:color="auto" w:fill="FFFFFF"/>
        <w:spacing w:before="0" w:after="0"/>
        <w:contextualSpacing/>
        <w:jc w:val="both"/>
        <w:rPr>
          <w:rFonts w:ascii="Garamond" w:hAnsi="Garamond"/>
        </w:rPr>
      </w:pPr>
      <w:r w:rsidRPr="003B36A0">
        <w:rPr>
          <w:rFonts w:ascii="Garamond" w:hAnsi="Garamond"/>
          <w:color w:val="000000"/>
        </w:rPr>
        <w:lastRenderedPageBreak/>
        <w:t>Na temelju članka 15. stavka 2. Zakona o javnoj nabavi („Narodne novine“ broj 120/16 i 114/22)</w:t>
      </w:r>
      <w:r w:rsidRPr="003B36A0">
        <w:rPr>
          <w:rFonts w:ascii="Garamond" w:hAnsi="Garamond"/>
        </w:rPr>
        <w:t xml:space="preserve"> i članka 33. Statuta Općine Omišalj („Službene novine Primorsko-goranske županije“ broj 5/21), Općinsko vijeće Općine Omišalj na </w:t>
      </w:r>
      <w:r w:rsidRPr="003B36A0">
        <w:rPr>
          <w:rFonts w:ascii="Garamond" w:hAnsi="Garamond"/>
          <w:b/>
          <w:bCs/>
        </w:rPr>
        <w:t>____</w:t>
      </w:r>
      <w:r w:rsidRPr="003B36A0">
        <w:rPr>
          <w:rFonts w:ascii="Garamond" w:hAnsi="Garamond"/>
        </w:rPr>
        <w:t xml:space="preserve"> sjednici održanoj </w:t>
      </w:r>
      <w:r w:rsidRPr="003B36A0">
        <w:rPr>
          <w:rFonts w:ascii="Garamond" w:hAnsi="Garamond"/>
          <w:b/>
          <w:bCs/>
        </w:rPr>
        <w:t>________</w:t>
      </w:r>
      <w:r w:rsidRPr="003B36A0">
        <w:rPr>
          <w:rFonts w:ascii="Garamond" w:hAnsi="Garamond"/>
        </w:rPr>
        <w:t xml:space="preserve"> 2024. donijelo je</w:t>
      </w:r>
    </w:p>
    <w:p w14:paraId="18455B44" w14:textId="77777777" w:rsidR="00C07F0F" w:rsidRPr="003B36A0" w:rsidRDefault="00C07F0F" w:rsidP="00C07F0F">
      <w:pPr>
        <w:pStyle w:val="NormalWeb"/>
        <w:shd w:val="clear" w:color="auto" w:fill="FFFFFF"/>
        <w:spacing w:before="0" w:after="0"/>
        <w:contextualSpacing/>
        <w:jc w:val="both"/>
        <w:rPr>
          <w:rFonts w:ascii="Garamond" w:hAnsi="Garamond"/>
        </w:rPr>
      </w:pPr>
    </w:p>
    <w:p w14:paraId="37CB096F" w14:textId="77777777" w:rsidR="00C07F0F" w:rsidRPr="003B36A0" w:rsidRDefault="00C07F0F" w:rsidP="00C07F0F">
      <w:pPr>
        <w:pStyle w:val="NormalWeb"/>
        <w:shd w:val="clear" w:color="auto" w:fill="FFFFFF"/>
        <w:spacing w:before="0" w:after="0"/>
        <w:contextualSpacing/>
        <w:jc w:val="both"/>
        <w:rPr>
          <w:rFonts w:ascii="Garamond" w:hAnsi="Garamond"/>
        </w:rPr>
      </w:pPr>
    </w:p>
    <w:p w14:paraId="0335B6FA"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PRAVILNIK</w:t>
      </w:r>
    </w:p>
    <w:p w14:paraId="3EB94B85"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br/>
        <w:t>o izmjenama i dopunama Pravilnika o provedbi postupaka jednostavne nabave</w:t>
      </w:r>
    </w:p>
    <w:p w14:paraId="6592F7B8" w14:textId="77777777" w:rsidR="00C07F0F" w:rsidRPr="003B36A0" w:rsidRDefault="00C07F0F" w:rsidP="00C07F0F">
      <w:pPr>
        <w:pStyle w:val="NormalWeb"/>
        <w:shd w:val="clear" w:color="auto" w:fill="FFFFFF"/>
        <w:spacing w:before="0" w:after="0"/>
        <w:contextualSpacing/>
        <w:jc w:val="center"/>
        <w:rPr>
          <w:rFonts w:ascii="Garamond" w:hAnsi="Garamond"/>
        </w:rPr>
      </w:pPr>
    </w:p>
    <w:p w14:paraId="52364CD9" w14:textId="77777777" w:rsidR="00C07F0F" w:rsidRPr="003B36A0" w:rsidRDefault="00C07F0F" w:rsidP="00C07F0F">
      <w:pPr>
        <w:pStyle w:val="NormalWeb"/>
        <w:shd w:val="clear" w:color="auto" w:fill="FFFFFF"/>
        <w:spacing w:before="0" w:after="0"/>
        <w:contextualSpacing/>
        <w:jc w:val="center"/>
        <w:rPr>
          <w:rFonts w:ascii="Garamond" w:hAnsi="Garamond"/>
        </w:rPr>
      </w:pPr>
    </w:p>
    <w:p w14:paraId="082EF61B"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Članak 1.</w:t>
      </w:r>
    </w:p>
    <w:p w14:paraId="0CA4120C" w14:textId="77777777" w:rsidR="00C07F0F" w:rsidRPr="003B36A0" w:rsidRDefault="00C07F0F" w:rsidP="00C07F0F">
      <w:pPr>
        <w:pStyle w:val="NormalWeb"/>
        <w:shd w:val="clear" w:color="auto" w:fill="FFFFFF"/>
        <w:spacing w:before="0" w:after="0"/>
        <w:contextualSpacing/>
        <w:jc w:val="center"/>
        <w:rPr>
          <w:rFonts w:ascii="Garamond" w:hAnsi="Garamond"/>
          <w:b/>
          <w:bCs/>
        </w:rPr>
      </w:pPr>
    </w:p>
    <w:p w14:paraId="0D551E98" w14:textId="77777777" w:rsidR="00C07F0F" w:rsidRPr="003B36A0" w:rsidRDefault="00C07F0F" w:rsidP="00C07F0F">
      <w:pPr>
        <w:pStyle w:val="NormalWeb"/>
        <w:shd w:val="clear" w:color="auto" w:fill="FFFFFF"/>
        <w:spacing w:before="0" w:after="0"/>
        <w:contextualSpacing/>
        <w:jc w:val="both"/>
        <w:rPr>
          <w:rFonts w:ascii="Garamond" w:hAnsi="Garamond"/>
        </w:rPr>
      </w:pPr>
      <w:r w:rsidRPr="003B36A0">
        <w:rPr>
          <w:rFonts w:ascii="Garamond" w:hAnsi="Garamond"/>
        </w:rPr>
        <w:t>U Pravilniku o provedbi postupaka jednostavne nabave („Službene novine Primorsko-goranske županije“ broj 24/21 i 25/23) u članku 1. riječi: „200.000,00 kuna“ zamjenjuju se riječima: „26.540,00 EUR“, dok se riječi: „500.000,00 kuna“ zamjenjuju riječima: „66.360,00 EUR“.</w:t>
      </w:r>
    </w:p>
    <w:p w14:paraId="15836498" w14:textId="77777777" w:rsidR="00C07F0F" w:rsidRPr="003B36A0" w:rsidRDefault="00C07F0F" w:rsidP="00C07F0F">
      <w:pPr>
        <w:pStyle w:val="NormalWeb"/>
        <w:shd w:val="clear" w:color="auto" w:fill="FFFFFF"/>
        <w:spacing w:before="0" w:after="0"/>
        <w:contextualSpacing/>
        <w:jc w:val="both"/>
        <w:rPr>
          <w:rFonts w:ascii="Garamond" w:hAnsi="Garamond"/>
        </w:rPr>
      </w:pPr>
    </w:p>
    <w:p w14:paraId="6CB6D79C"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Članak 2.</w:t>
      </w:r>
    </w:p>
    <w:p w14:paraId="3D7A64F2" w14:textId="77777777" w:rsidR="00C07F0F" w:rsidRPr="003B36A0" w:rsidRDefault="00C07F0F" w:rsidP="00C07F0F">
      <w:pPr>
        <w:pStyle w:val="NormalWeb"/>
        <w:shd w:val="clear" w:color="auto" w:fill="FFFFFF"/>
        <w:spacing w:before="0" w:after="0"/>
        <w:contextualSpacing/>
        <w:jc w:val="both"/>
        <w:rPr>
          <w:rFonts w:ascii="Garamond" w:hAnsi="Garamond"/>
          <w:b/>
          <w:bCs/>
        </w:rPr>
      </w:pPr>
    </w:p>
    <w:p w14:paraId="1B7F79B3"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Članak 6. mijenja se i glasi:</w:t>
      </w:r>
    </w:p>
    <w:p w14:paraId="046C7D15"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„(1) Izravno ugovaranje je postupak jednostavne nabave koji se provodi izdavanjem narudžbenice ili sklapanjem ugovora s jednim gospodarskim subjektom po vlastitom izboru. Narudžbenica ili ugovor se zaključuju temeljem prethodno ishođene ponude gospodarskog subjekta.</w:t>
      </w:r>
    </w:p>
    <w:p w14:paraId="510732D2" w14:textId="77777777" w:rsidR="00C07F0F" w:rsidRPr="00417A4B" w:rsidRDefault="00C07F0F" w:rsidP="00C07F0F">
      <w:pPr>
        <w:pStyle w:val="NormalWeb"/>
        <w:spacing w:before="0" w:after="0"/>
        <w:jc w:val="both"/>
        <w:rPr>
          <w:rFonts w:ascii="Garamond" w:hAnsi="Garamond"/>
        </w:rPr>
      </w:pPr>
    </w:p>
    <w:p w14:paraId="1C3571DE" w14:textId="77777777" w:rsidR="00C07F0F" w:rsidRPr="00417A4B" w:rsidRDefault="00C07F0F" w:rsidP="00C07F0F">
      <w:pPr>
        <w:pStyle w:val="NormalWeb"/>
        <w:numPr>
          <w:ilvl w:val="0"/>
          <w:numId w:val="39"/>
        </w:numPr>
        <w:spacing w:before="0" w:after="0"/>
        <w:ind w:left="0" w:firstLine="0"/>
        <w:jc w:val="both"/>
        <w:rPr>
          <w:rFonts w:ascii="Garamond" w:hAnsi="Garamond"/>
        </w:rPr>
      </w:pPr>
      <w:r w:rsidRPr="00417A4B">
        <w:rPr>
          <w:rFonts w:ascii="Garamond" w:hAnsi="Garamond"/>
        </w:rPr>
        <w:t xml:space="preserve">Izravno ugovaranje provodi se za </w:t>
      </w:r>
      <w:bookmarkStart w:id="4" w:name="_Hlk181858155"/>
      <w:r w:rsidRPr="00417A4B">
        <w:rPr>
          <w:rFonts w:ascii="Garamond" w:hAnsi="Garamond"/>
        </w:rPr>
        <w:t>nabavu roba, usluga ili radova procijenjene vrijednosti jednake ili manje od 4.000,00 EUR</w:t>
      </w:r>
      <w:bookmarkEnd w:id="4"/>
      <w:r w:rsidRPr="00417A4B">
        <w:rPr>
          <w:rFonts w:ascii="Garamond" w:hAnsi="Garamond"/>
        </w:rPr>
        <w:t>.</w:t>
      </w:r>
    </w:p>
    <w:p w14:paraId="495E0161" w14:textId="77777777" w:rsidR="00C07F0F" w:rsidRPr="00417A4B" w:rsidRDefault="00C07F0F" w:rsidP="00C07F0F">
      <w:pPr>
        <w:pStyle w:val="NormalWeb"/>
        <w:shd w:val="clear" w:color="auto" w:fill="FFFFFF"/>
        <w:spacing w:before="0" w:after="0"/>
        <w:contextualSpacing/>
        <w:jc w:val="both"/>
        <w:rPr>
          <w:rFonts w:ascii="Garamond" w:hAnsi="Garamond"/>
        </w:rPr>
      </w:pPr>
    </w:p>
    <w:p w14:paraId="3667B4C4" w14:textId="77777777" w:rsidR="00C07F0F" w:rsidRPr="00417A4B" w:rsidRDefault="00C07F0F" w:rsidP="00C07F0F">
      <w:pPr>
        <w:pStyle w:val="NormalWeb"/>
        <w:numPr>
          <w:ilvl w:val="0"/>
          <w:numId w:val="39"/>
        </w:numPr>
        <w:spacing w:before="0" w:after="0"/>
        <w:ind w:left="0" w:firstLine="0"/>
        <w:jc w:val="both"/>
        <w:rPr>
          <w:rFonts w:ascii="Garamond" w:hAnsi="Garamond"/>
        </w:rPr>
      </w:pPr>
      <w:r w:rsidRPr="00417A4B">
        <w:rPr>
          <w:rFonts w:ascii="Garamond" w:hAnsi="Garamond"/>
        </w:rPr>
        <w:t>Iznimno od stavka 1. ovog članka, Općina može, ukoliko to smatra svrsishodnim, provoditi nabavu roba, usluga ili radova procijenjene vrijednosti jednake ili manje od 4.000,00 EUR javnim prikupljanjem ponuda iz članka 7. ovog Pravilnika.</w:t>
      </w:r>
    </w:p>
    <w:p w14:paraId="438E8477" w14:textId="77777777" w:rsidR="00C07F0F" w:rsidRPr="00417A4B" w:rsidRDefault="00C07F0F" w:rsidP="00C07F0F">
      <w:pPr>
        <w:pStyle w:val="NormalWeb"/>
        <w:spacing w:before="0" w:after="0"/>
        <w:jc w:val="both"/>
        <w:rPr>
          <w:rFonts w:ascii="Garamond" w:hAnsi="Garamond"/>
        </w:rPr>
      </w:pPr>
    </w:p>
    <w:p w14:paraId="4D7CAB16" w14:textId="77777777" w:rsidR="00C07F0F" w:rsidRPr="00417A4B" w:rsidRDefault="00C07F0F" w:rsidP="00C07F0F">
      <w:pPr>
        <w:pStyle w:val="NormalWeb"/>
        <w:numPr>
          <w:ilvl w:val="0"/>
          <w:numId w:val="39"/>
        </w:numPr>
        <w:spacing w:before="0" w:after="0"/>
        <w:ind w:left="0" w:firstLine="0"/>
        <w:jc w:val="both"/>
        <w:rPr>
          <w:rFonts w:ascii="Garamond" w:hAnsi="Garamond"/>
        </w:rPr>
      </w:pPr>
      <w:r w:rsidRPr="00417A4B">
        <w:rPr>
          <w:rFonts w:ascii="Garamond" w:hAnsi="Garamond"/>
        </w:rPr>
        <w:t>Iznimno od stavka 1. ovog članka, za račune vrijednosti jednake ili manje od 200,00 EUR koji se odnose na troškove stručne literature, stručnog usavršavanja službenika, usluge javnih bilježnika, upravne pristojbe, reprezentaciju Općinskog načelnika i sl. nije potrebno izdati narudžbenicu ili sklopiti ugovor s gospodarskim subjektom koji ispostavlja račun.</w:t>
      </w:r>
    </w:p>
    <w:p w14:paraId="42BC4D60" w14:textId="77777777" w:rsidR="00C07F0F" w:rsidRPr="00417A4B" w:rsidRDefault="00C07F0F" w:rsidP="00C07F0F">
      <w:pPr>
        <w:pStyle w:val="NormalWeb"/>
        <w:shd w:val="clear" w:color="auto" w:fill="FFFFFF"/>
        <w:spacing w:before="0" w:after="0"/>
        <w:jc w:val="both"/>
        <w:rPr>
          <w:rFonts w:ascii="Garamond" w:hAnsi="Garamond"/>
        </w:rPr>
      </w:pPr>
    </w:p>
    <w:p w14:paraId="4CF1224F" w14:textId="77777777" w:rsidR="00C07F0F" w:rsidRPr="00417A4B" w:rsidRDefault="00C07F0F" w:rsidP="00C07F0F">
      <w:pPr>
        <w:pStyle w:val="NormalWeb"/>
        <w:numPr>
          <w:ilvl w:val="0"/>
          <w:numId w:val="39"/>
        </w:numPr>
        <w:spacing w:before="0" w:after="0"/>
        <w:ind w:left="0" w:firstLine="0"/>
        <w:jc w:val="both"/>
        <w:rPr>
          <w:rFonts w:ascii="Garamond" w:hAnsi="Garamond"/>
        </w:rPr>
      </w:pPr>
      <w:r w:rsidRPr="00417A4B">
        <w:rPr>
          <w:rFonts w:ascii="Garamond" w:hAnsi="Garamond"/>
        </w:rPr>
        <w:t>U slučajevima opisanima stavkom 4. ovog članka službenik koji inicira nabavu dodjeljuje poziciju i konto uz provjeru osiguranog iznosa u Proračunu Općine Omišalj, a Općinski načelnik svojom ovjerom odobrava plaćanje računa, sve sukladno odredbama Procedure zaprimanja, provjere i plaćanja računa Općine Omišalj.</w:t>
      </w:r>
    </w:p>
    <w:p w14:paraId="59BE00A5" w14:textId="77777777" w:rsidR="00C07F0F" w:rsidRPr="00417A4B" w:rsidRDefault="00C07F0F" w:rsidP="00C07F0F">
      <w:pPr>
        <w:pStyle w:val="NormalWeb"/>
        <w:shd w:val="clear" w:color="auto" w:fill="FFFFFF"/>
        <w:spacing w:before="0" w:after="0"/>
        <w:jc w:val="both"/>
        <w:rPr>
          <w:rFonts w:ascii="Garamond" w:hAnsi="Garamond"/>
        </w:rPr>
      </w:pPr>
    </w:p>
    <w:p w14:paraId="692BB2E0" w14:textId="77777777" w:rsidR="00C07F0F" w:rsidRPr="00417A4B" w:rsidRDefault="00C07F0F" w:rsidP="00C07F0F">
      <w:pPr>
        <w:pStyle w:val="NormalWeb"/>
        <w:numPr>
          <w:ilvl w:val="0"/>
          <w:numId w:val="39"/>
        </w:numPr>
        <w:spacing w:before="0" w:after="0"/>
        <w:ind w:left="0" w:firstLine="0"/>
        <w:jc w:val="both"/>
        <w:rPr>
          <w:rFonts w:ascii="Garamond" w:hAnsi="Garamond"/>
        </w:rPr>
      </w:pPr>
      <w:r w:rsidRPr="00417A4B">
        <w:rPr>
          <w:rFonts w:ascii="Garamond" w:hAnsi="Garamond"/>
        </w:rPr>
        <w:t>Iznimno od stavka 2. ovog članka, postupak nabave roba, radova ili usluga procijenjene vrijednosti veće od 4.000,00 EUR može se provesti izravnim ugovaranjem u sljedećim slučajevima:</w:t>
      </w:r>
    </w:p>
    <w:p w14:paraId="4C7A1BA8" w14:textId="77777777" w:rsidR="00C07F0F" w:rsidRPr="00417A4B" w:rsidRDefault="00C07F0F" w:rsidP="00C07F0F">
      <w:pPr>
        <w:pStyle w:val="NormalWeb"/>
        <w:numPr>
          <w:ilvl w:val="0"/>
          <w:numId w:val="38"/>
        </w:numPr>
        <w:spacing w:before="0" w:after="0"/>
        <w:jc w:val="both"/>
        <w:rPr>
          <w:rFonts w:ascii="Garamond" w:hAnsi="Garamond"/>
        </w:rPr>
      </w:pPr>
      <w:r w:rsidRPr="00417A4B">
        <w:rPr>
          <w:rFonts w:ascii="Garamond" w:hAnsi="Garamond"/>
        </w:rPr>
        <w:t>nabave usluga od ponuditelja čiji se odabir predlaže zbog specijalističkih stručnih znanja ili posebnih okolnosti (konzultantske usluge, odvjetničke usluge, javnobilježničke usluge, usluge vještaka, konzervatorske usluge, tehnički razlozi i drugi opravdani razlozi)</w:t>
      </w:r>
    </w:p>
    <w:p w14:paraId="0383E589" w14:textId="77777777" w:rsidR="00C07F0F" w:rsidRPr="00417A4B" w:rsidRDefault="00C07F0F" w:rsidP="00C07F0F">
      <w:pPr>
        <w:pStyle w:val="NormalWeb"/>
        <w:numPr>
          <w:ilvl w:val="0"/>
          <w:numId w:val="38"/>
        </w:numPr>
        <w:spacing w:before="0" w:after="0"/>
        <w:jc w:val="both"/>
        <w:rPr>
          <w:rFonts w:ascii="Garamond" w:hAnsi="Garamond"/>
        </w:rPr>
      </w:pPr>
      <w:r w:rsidRPr="00417A4B">
        <w:rPr>
          <w:rFonts w:ascii="Garamond" w:hAnsi="Garamond"/>
        </w:rPr>
        <w:t>nabave zdravstvenih usluga, socijalnih usluga, usluga obrazovanja, usluga hotelskog smještaja, restoranskih usluga i usluga cateringa</w:t>
      </w:r>
    </w:p>
    <w:p w14:paraId="760962A7" w14:textId="77777777" w:rsidR="00C07F0F" w:rsidRPr="00417A4B" w:rsidRDefault="00C07F0F" w:rsidP="00C07F0F">
      <w:pPr>
        <w:pStyle w:val="NormalWeb"/>
        <w:numPr>
          <w:ilvl w:val="0"/>
          <w:numId w:val="38"/>
        </w:numPr>
        <w:spacing w:before="0" w:after="0"/>
        <w:jc w:val="both"/>
        <w:rPr>
          <w:rFonts w:ascii="Garamond" w:hAnsi="Garamond"/>
        </w:rPr>
      </w:pPr>
      <w:r w:rsidRPr="00417A4B">
        <w:rPr>
          <w:rFonts w:ascii="Garamond" w:hAnsi="Garamond"/>
        </w:rPr>
        <w:t>nabave usluga vezanih za pripremu, prijavu i provedbu projekata i programa koji se financiraju sredstvima Europske unije ili drugih međunarodnih organizacija, kao i sredstvima nacionalnih ministarstva</w:t>
      </w:r>
    </w:p>
    <w:p w14:paraId="611A8F1C" w14:textId="77777777" w:rsidR="00C07F0F" w:rsidRPr="00417A4B" w:rsidRDefault="00C07F0F" w:rsidP="00C07F0F">
      <w:pPr>
        <w:pStyle w:val="NormalWeb"/>
        <w:numPr>
          <w:ilvl w:val="0"/>
          <w:numId w:val="38"/>
        </w:numPr>
        <w:spacing w:before="0" w:after="0"/>
        <w:jc w:val="both"/>
        <w:rPr>
          <w:rFonts w:ascii="Garamond" w:hAnsi="Garamond"/>
        </w:rPr>
      </w:pPr>
      <w:r w:rsidRPr="00417A4B">
        <w:rPr>
          <w:rFonts w:ascii="Garamond" w:hAnsi="Garamond"/>
        </w:rPr>
        <w:lastRenderedPageBreak/>
        <w:t>kada je to potrebno zbog obavljanja usluga ili radova na dovršenju započetih, a povezanih funkcionalnih ili prostornih cjelina</w:t>
      </w:r>
    </w:p>
    <w:p w14:paraId="52F11B7C" w14:textId="77777777" w:rsidR="00C07F0F" w:rsidRPr="00417A4B" w:rsidRDefault="00C07F0F" w:rsidP="00C07F0F">
      <w:pPr>
        <w:pStyle w:val="NormalWeb"/>
        <w:numPr>
          <w:ilvl w:val="0"/>
          <w:numId w:val="38"/>
        </w:numPr>
        <w:spacing w:before="0" w:after="0"/>
        <w:jc w:val="both"/>
        <w:rPr>
          <w:rFonts w:ascii="Garamond" w:hAnsi="Garamond"/>
        </w:rPr>
      </w:pPr>
      <w:r w:rsidRPr="00417A4B">
        <w:rPr>
          <w:rFonts w:ascii="Garamond" w:hAnsi="Garamond"/>
        </w:rPr>
        <w:t>kada zbog umjetničkih razloga i/ili razloga povezanih sa zaštitom isključivih prava ugovor može izvršiti samo određeni gospodarski subjekt</w:t>
      </w:r>
    </w:p>
    <w:p w14:paraId="06B8369F" w14:textId="77777777" w:rsidR="00C07F0F" w:rsidRPr="00417A4B" w:rsidRDefault="00C07F0F" w:rsidP="00C07F0F">
      <w:pPr>
        <w:pStyle w:val="NormalWeb"/>
        <w:numPr>
          <w:ilvl w:val="0"/>
          <w:numId w:val="38"/>
        </w:numPr>
        <w:spacing w:before="0" w:after="0"/>
        <w:jc w:val="both"/>
        <w:rPr>
          <w:rFonts w:ascii="Garamond" w:hAnsi="Garamond"/>
        </w:rPr>
      </w:pPr>
      <w:r w:rsidRPr="00417A4B">
        <w:rPr>
          <w:rFonts w:ascii="Garamond" w:hAnsi="Garamond"/>
        </w:rPr>
        <w:t>kada u postupku jednostavne nabave nije dostavljena nijedna ponuda, pod uvjetom da gospodarski subjekt zadovoljava zahtjeve i uvjete propisane prvotnim pozivom na dostavu ponuda</w:t>
      </w:r>
    </w:p>
    <w:p w14:paraId="64142BAE" w14:textId="77777777" w:rsidR="00C07F0F" w:rsidRPr="00417A4B" w:rsidRDefault="00C07F0F" w:rsidP="00C07F0F">
      <w:pPr>
        <w:pStyle w:val="NormalWeb"/>
        <w:numPr>
          <w:ilvl w:val="0"/>
          <w:numId w:val="38"/>
        </w:numPr>
        <w:spacing w:before="0" w:after="0"/>
        <w:jc w:val="both"/>
        <w:rPr>
          <w:rFonts w:ascii="Garamond" w:hAnsi="Garamond"/>
        </w:rPr>
      </w:pPr>
      <w:r w:rsidRPr="00417A4B">
        <w:rPr>
          <w:rFonts w:ascii="Garamond" w:hAnsi="Garamond"/>
        </w:rPr>
        <w:t>žurne nabave, uzrokovane događajima koji se nisu mogli predvidjeti.</w:t>
      </w:r>
      <w:r w:rsidRPr="003B36A0">
        <w:rPr>
          <w:rFonts w:ascii="Garamond" w:hAnsi="Garamond"/>
        </w:rPr>
        <w:t>“</w:t>
      </w:r>
    </w:p>
    <w:p w14:paraId="74DC9BB5" w14:textId="77777777" w:rsidR="00C07F0F" w:rsidRPr="003B36A0" w:rsidRDefault="00C07F0F" w:rsidP="00C07F0F">
      <w:pPr>
        <w:pStyle w:val="NormalWeb"/>
        <w:shd w:val="clear" w:color="auto" w:fill="FFFFFF"/>
        <w:spacing w:before="0" w:after="0"/>
        <w:contextualSpacing/>
        <w:rPr>
          <w:rFonts w:ascii="Garamond" w:hAnsi="Garamond"/>
        </w:rPr>
      </w:pPr>
    </w:p>
    <w:p w14:paraId="4E4E655D"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Članak 3.</w:t>
      </w:r>
    </w:p>
    <w:p w14:paraId="30938F4E" w14:textId="77777777" w:rsidR="00C07F0F" w:rsidRPr="003B36A0" w:rsidRDefault="00C07F0F" w:rsidP="00C07F0F">
      <w:pPr>
        <w:pStyle w:val="NormalWeb"/>
        <w:shd w:val="clear" w:color="auto" w:fill="FFFFFF"/>
        <w:spacing w:before="0" w:after="0"/>
        <w:contextualSpacing/>
        <w:jc w:val="center"/>
        <w:rPr>
          <w:rFonts w:ascii="Garamond" w:hAnsi="Garamond"/>
          <w:b/>
          <w:bCs/>
        </w:rPr>
      </w:pPr>
    </w:p>
    <w:p w14:paraId="27ED7A1B"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Članak 7. stavak 2. mijenja se i glasi:</w:t>
      </w:r>
    </w:p>
    <w:p w14:paraId="5C721E52"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„(2) Javno prikupljanje ponuda provodi se za nabavu roba, usluga i/ili radova procijenjene vrijednosti veće od 4.000,00 EUR, a manje od 26.540,00 EUR za nabavu robe i/ili usluga, odnosno nabava radova procijenjene vrijednosti manje od 66.360,00 EUR.“</w:t>
      </w:r>
    </w:p>
    <w:p w14:paraId="210218B1" w14:textId="77777777" w:rsidR="00C07F0F" w:rsidRPr="003B36A0" w:rsidRDefault="00C07F0F" w:rsidP="00C07F0F">
      <w:pPr>
        <w:pStyle w:val="NormalWeb"/>
        <w:shd w:val="clear" w:color="auto" w:fill="FFFFFF"/>
        <w:spacing w:before="0" w:after="0"/>
        <w:contextualSpacing/>
        <w:rPr>
          <w:rFonts w:ascii="Garamond" w:hAnsi="Garamond"/>
        </w:rPr>
      </w:pPr>
    </w:p>
    <w:p w14:paraId="6879FD2A"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Članak 4.</w:t>
      </w:r>
    </w:p>
    <w:p w14:paraId="2AF21D4F" w14:textId="77777777" w:rsidR="00C07F0F" w:rsidRPr="003B36A0" w:rsidRDefault="00C07F0F" w:rsidP="00C07F0F">
      <w:pPr>
        <w:pStyle w:val="NormalWeb"/>
        <w:shd w:val="clear" w:color="auto" w:fill="FFFFFF"/>
        <w:spacing w:before="0" w:after="0"/>
        <w:contextualSpacing/>
        <w:jc w:val="center"/>
        <w:rPr>
          <w:rFonts w:ascii="Garamond" w:hAnsi="Garamond"/>
          <w:b/>
          <w:bCs/>
        </w:rPr>
      </w:pPr>
    </w:p>
    <w:p w14:paraId="255B2C81"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 xml:space="preserve">U </w:t>
      </w:r>
      <w:r>
        <w:rPr>
          <w:rFonts w:ascii="Garamond" w:hAnsi="Garamond"/>
        </w:rPr>
        <w:t xml:space="preserve">nazivu </w:t>
      </w:r>
      <w:r w:rsidRPr="003B36A0">
        <w:rPr>
          <w:rFonts w:ascii="Garamond" w:hAnsi="Garamond"/>
        </w:rPr>
        <w:t>točk</w:t>
      </w:r>
      <w:r>
        <w:rPr>
          <w:rFonts w:ascii="Garamond" w:hAnsi="Garamond"/>
        </w:rPr>
        <w:t>e</w:t>
      </w:r>
      <w:r w:rsidRPr="003B36A0">
        <w:rPr>
          <w:rFonts w:ascii="Garamond" w:hAnsi="Garamond"/>
        </w:rPr>
        <w:t xml:space="preserve"> III., iznad članka 8., iza riječi: „JEDNOSTAVNE NABAVE“ dodaju se riječi: „JAVNIM PRIKUPLJANJEM PONUDA“.</w:t>
      </w:r>
    </w:p>
    <w:p w14:paraId="35C70B4F" w14:textId="77777777" w:rsidR="00C07F0F" w:rsidRPr="003B36A0" w:rsidRDefault="00C07F0F" w:rsidP="00C07F0F">
      <w:pPr>
        <w:pStyle w:val="NormalWeb"/>
        <w:shd w:val="clear" w:color="auto" w:fill="FFFFFF"/>
        <w:spacing w:before="0" w:after="0"/>
        <w:contextualSpacing/>
        <w:jc w:val="both"/>
        <w:rPr>
          <w:rFonts w:ascii="Garamond" w:hAnsi="Garamond"/>
        </w:rPr>
      </w:pPr>
    </w:p>
    <w:p w14:paraId="3009A340"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Članak 5.</w:t>
      </w:r>
    </w:p>
    <w:p w14:paraId="7CC8A803" w14:textId="77777777" w:rsidR="00C07F0F" w:rsidRPr="003B36A0" w:rsidRDefault="00C07F0F" w:rsidP="00C07F0F">
      <w:pPr>
        <w:pStyle w:val="NormalWeb"/>
        <w:shd w:val="clear" w:color="auto" w:fill="FFFFFF"/>
        <w:spacing w:before="0" w:after="0"/>
        <w:contextualSpacing/>
        <w:jc w:val="both"/>
        <w:rPr>
          <w:rFonts w:ascii="Garamond" w:hAnsi="Garamond"/>
        </w:rPr>
      </w:pPr>
    </w:p>
    <w:p w14:paraId="38E26C28"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U članku 11. iza riječi: „</w:t>
      </w:r>
      <w:r>
        <w:rPr>
          <w:rFonts w:ascii="Garamond" w:hAnsi="Garamond"/>
        </w:rPr>
        <w:t xml:space="preserve">javno </w:t>
      </w:r>
      <w:r w:rsidRPr="003B36A0">
        <w:rPr>
          <w:rFonts w:ascii="Garamond" w:hAnsi="Garamond"/>
        </w:rPr>
        <w:t>objavljuje“ brišu se zarez i riječi: „u roku od tri dana od donošenja odluke o početku postupka“.</w:t>
      </w:r>
    </w:p>
    <w:p w14:paraId="615C181D" w14:textId="77777777" w:rsidR="00C07F0F" w:rsidRPr="003B36A0" w:rsidRDefault="00C07F0F" w:rsidP="00C07F0F">
      <w:pPr>
        <w:pStyle w:val="NormalWeb"/>
        <w:shd w:val="clear" w:color="auto" w:fill="FFFFFF"/>
        <w:spacing w:before="0" w:after="0"/>
        <w:contextualSpacing/>
        <w:jc w:val="center"/>
        <w:rPr>
          <w:rFonts w:ascii="Garamond" w:hAnsi="Garamond"/>
        </w:rPr>
      </w:pPr>
    </w:p>
    <w:p w14:paraId="25160BB8"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Članak 6.</w:t>
      </w:r>
    </w:p>
    <w:p w14:paraId="59CC5CFF" w14:textId="77777777" w:rsidR="00C07F0F" w:rsidRPr="003B36A0" w:rsidRDefault="00C07F0F" w:rsidP="00C07F0F">
      <w:pPr>
        <w:pStyle w:val="NormalWeb"/>
        <w:shd w:val="clear" w:color="auto" w:fill="FFFFFF"/>
        <w:spacing w:before="0" w:after="0"/>
        <w:contextualSpacing/>
        <w:jc w:val="center"/>
        <w:rPr>
          <w:rFonts w:ascii="Garamond" w:hAnsi="Garamond"/>
          <w:b/>
          <w:bCs/>
        </w:rPr>
      </w:pPr>
    </w:p>
    <w:p w14:paraId="10188399" w14:textId="77777777" w:rsidR="00C07F0F" w:rsidRPr="003B36A0" w:rsidRDefault="00C07F0F" w:rsidP="00C07F0F">
      <w:pPr>
        <w:pStyle w:val="NormalWeb"/>
        <w:shd w:val="clear" w:color="auto" w:fill="FFFFFF"/>
        <w:spacing w:before="0" w:after="0"/>
        <w:contextualSpacing/>
        <w:jc w:val="both"/>
        <w:rPr>
          <w:rFonts w:ascii="Garamond" w:hAnsi="Garamond"/>
        </w:rPr>
      </w:pPr>
      <w:r w:rsidRPr="003B36A0">
        <w:rPr>
          <w:rFonts w:ascii="Garamond" w:hAnsi="Garamond"/>
        </w:rPr>
        <w:t>U članku 17. stavku 1. riječi: „od 15“ zamjenjuju se riječima: „do 30“.</w:t>
      </w:r>
    </w:p>
    <w:p w14:paraId="177D39B6" w14:textId="77777777" w:rsidR="00C07F0F" w:rsidRPr="003B36A0" w:rsidRDefault="00C07F0F" w:rsidP="00C07F0F">
      <w:pPr>
        <w:pStyle w:val="NormalWeb"/>
        <w:shd w:val="clear" w:color="auto" w:fill="FFFFFF"/>
        <w:spacing w:before="0" w:after="0"/>
        <w:contextualSpacing/>
        <w:jc w:val="both"/>
        <w:rPr>
          <w:rFonts w:ascii="Garamond" w:hAnsi="Garamond"/>
        </w:rPr>
      </w:pPr>
    </w:p>
    <w:p w14:paraId="3A1BA647"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Stavak 2. mijenja se i glasi:</w:t>
      </w:r>
    </w:p>
    <w:p w14:paraId="51C6BD3F"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„(2) Odluka o odabiru ili poništenju, zajedno sa preslikom zapisnika o otvaranju, pregledu i ocjeni ponuda, dostavlja se svakom ponuditelju na dokaziv način, u pravilu elektroničkom poštom.“</w:t>
      </w:r>
    </w:p>
    <w:p w14:paraId="5056F05A" w14:textId="77777777" w:rsidR="00C07F0F" w:rsidRPr="003B36A0" w:rsidRDefault="00C07F0F" w:rsidP="00C07F0F">
      <w:pPr>
        <w:pStyle w:val="NormalWeb"/>
        <w:shd w:val="clear" w:color="auto" w:fill="FFFFFF"/>
        <w:spacing w:before="0" w:after="0"/>
        <w:contextualSpacing/>
        <w:jc w:val="both"/>
        <w:rPr>
          <w:rFonts w:ascii="Garamond" w:hAnsi="Garamond"/>
        </w:rPr>
      </w:pPr>
    </w:p>
    <w:p w14:paraId="324F9E10"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Članak 7.</w:t>
      </w:r>
    </w:p>
    <w:p w14:paraId="336F9ED6" w14:textId="77777777" w:rsidR="00C07F0F" w:rsidRPr="003B36A0" w:rsidRDefault="00C07F0F" w:rsidP="00C07F0F">
      <w:pPr>
        <w:pStyle w:val="NormalWeb"/>
        <w:shd w:val="clear" w:color="auto" w:fill="FFFFFF"/>
        <w:spacing w:before="0" w:after="0"/>
        <w:contextualSpacing/>
        <w:jc w:val="both"/>
        <w:rPr>
          <w:rFonts w:ascii="Garamond" w:hAnsi="Garamond"/>
          <w:b/>
          <w:bCs/>
        </w:rPr>
      </w:pPr>
    </w:p>
    <w:p w14:paraId="5C2D351B" w14:textId="77777777" w:rsidR="00C07F0F" w:rsidRPr="003B36A0" w:rsidRDefault="00C07F0F" w:rsidP="00C07F0F">
      <w:pPr>
        <w:pStyle w:val="NormalWeb"/>
        <w:shd w:val="clear" w:color="auto" w:fill="FFFFFF"/>
        <w:spacing w:before="0" w:after="0"/>
        <w:contextualSpacing/>
        <w:jc w:val="both"/>
        <w:rPr>
          <w:rFonts w:ascii="Garamond" w:hAnsi="Garamond"/>
        </w:rPr>
      </w:pPr>
      <w:r w:rsidRPr="003B36A0">
        <w:rPr>
          <w:rFonts w:ascii="Garamond" w:hAnsi="Garamond"/>
        </w:rPr>
        <w:t>U članku 20. stavku 1. riječi: „od osam“ zamjenjuju se riječima: „do 30“.</w:t>
      </w:r>
    </w:p>
    <w:p w14:paraId="4D5B43F2" w14:textId="77777777" w:rsidR="00C07F0F" w:rsidRPr="003B36A0" w:rsidRDefault="00C07F0F" w:rsidP="00C07F0F">
      <w:pPr>
        <w:pStyle w:val="NormalWeb"/>
        <w:shd w:val="clear" w:color="auto" w:fill="FFFFFF"/>
        <w:spacing w:before="0" w:after="0"/>
        <w:contextualSpacing/>
        <w:jc w:val="both"/>
        <w:rPr>
          <w:rFonts w:ascii="Garamond" w:hAnsi="Garamond"/>
        </w:rPr>
      </w:pPr>
    </w:p>
    <w:p w14:paraId="414A6D69" w14:textId="77777777" w:rsidR="00C07F0F" w:rsidRPr="003B36A0" w:rsidRDefault="00C07F0F" w:rsidP="00C07F0F">
      <w:pPr>
        <w:pStyle w:val="NormalWeb"/>
        <w:shd w:val="clear" w:color="auto" w:fill="FFFFFF"/>
        <w:suppressAutoHyphens w:val="0"/>
        <w:autoSpaceDN/>
        <w:spacing w:before="0" w:after="0"/>
        <w:contextualSpacing/>
        <w:jc w:val="both"/>
        <w:textAlignment w:val="auto"/>
        <w:rPr>
          <w:rFonts w:ascii="Garamond" w:hAnsi="Garamond"/>
        </w:rPr>
      </w:pPr>
      <w:r w:rsidRPr="003B36A0">
        <w:rPr>
          <w:rFonts w:ascii="Garamond" w:hAnsi="Garamond"/>
        </w:rPr>
        <w:t>U stavku 2. iza riječi: „koji je inicirao nabavu“ brišu se zarez i riječi: „a koji je o tome dužan ispuniti Obrazac za kontrolu izvršenja ugovora, koji se nakon izvršenja ugovora dostavlja službeniku nadležnom za vođenje registra sklopljenih ugovora, a po potrebi i ranije, na traženje, zbog potrebe ažuriranja registra ugovora na stranicama Elektronskog oglasnika javne nabave“.</w:t>
      </w:r>
    </w:p>
    <w:p w14:paraId="5F542E75" w14:textId="77777777" w:rsidR="00C07F0F" w:rsidRPr="003B36A0" w:rsidRDefault="00C07F0F" w:rsidP="00C07F0F">
      <w:pPr>
        <w:pStyle w:val="NormalWeb"/>
        <w:shd w:val="clear" w:color="auto" w:fill="FFFFFF"/>
        <w:spacing w:before="0" w:after="0"/>
        <w:contextualSpacing/>
        <w:jc w:val="center"/>
        <w:rPr>
          <w:rFonts w:ascii="Garamond" w:hAnsi="Garamond"/>
          <w:b/>
          <w:bCs/>
        </w:rPr>
      </w:pPr>
    </w:p>
    <w:p w14:paraId="3B872C20" w14:textId="77777777" w:rsidR="00C07F0F" w:rsidRPr="003B36A0" w:rsidRDefault="00C07F0F" w:rsidP="00C07F0F">
      <w:pPr>
        <w:pStyle w:val="NormalWeb"/>
        <w:shd w:val="clear" w:color="auto" w:fill="FFFFFF"/>
        <w:spacing w:before="0" w:after="0"/>
        <w:contextualSpacing/>
        <w:jc w:val="center"/>
        <w:rPr>
          <w:rFonts w:ascii="Garamond" w:hAnsi="Garamond"/>
          <w:b/>
          <w:bCs/>
        </w:rPr>
      </w:pPr>
      <w:r w:rsidRPr="003B36A0">
        <w:rPr>
          <w:rFonts w:ascii="Garamond" w:hAnsi="Garamond"/>
          <w:b/>
          <w:bCs/>
        </w:rPr>
        <w:t>Članak 8.</w:t>
      </w:r>
    </w:p>
    <w:p w14:paraId="4BB49780" w14:textId="77777777" w:rsidR="00C07F0F" w:rsidRPr="003B36A0" w:rsidRDefault="00C07F0F" w:rsidP="00C07F0F">
      <w:pPr>
        <w:pStyle w:val="ListParagraph"/>
        <w:shd w:val="clear" w:color="auto" w:fill="FFFFFF"/>
        <w:spacing w:after="0" w:line="240" w:lineRule="auto"/>
        <w:ind w:left="0"/>
        <w:rPr>
          <w:rFonts w:ascii="Garamond" w:eastAsia="Times New Roman" w:hAnsi="Garamond" w:cs="Times New Roman"/>
          <w:sz w:val="24"/>
          <w:szCs w:val="24"/>
          <w:lang w:eastAsia="hr-HR"/>
        </w:rPr>
      </w:pPr>
    </w:p>
    <w:p w14:paraId="6A24D51A" w14:textId="77777777" w:rsidR="00C07F0F" w:rsidRPr="003B36A0" w:rsidRDefault="00C07F0F" w:rsidP="00C07F0F">
      <w:pPr>
        <w:pStyle w:val="ListParagraph"/>
        <w:shd w:val="clear" w:color="auto" w:fill="FFFFFF"/>
        <w:spacing w:after="0" w:line="240" w:lineRule="auto"/>
        <w:ind w:left="0"/>
        <w:rPr>
          <w:rFonts w:ascii="Garamond" w:eastAsia="Times New Roman" w:hAnsi="Garamond" w:cs="Times New Roman"/>
          <w:sz w:val="24"/>
          <w:szCs w:val="24"/>
          <w:lang w:eastAsia="hr-HR"/>
        </w:rPr>
      </w:pPr>
      <w:r w:rsidRPr="003B36A0">
        <w:rPr>
          <w:rFonts w:ascii="Garamond" w:eastAsia="Times New Roman" w:hAnsi="Garamond" w:cs="Times New Roman"/>
          <w:sz w:val="24"/>
          <w:szCs w:val="24"/>
          <w:lang w:eastAsia="hr-HR"/>
        </w:rPr>
        <w:t>Ovaj Pravilnik stupa na snagu osmog dana od dana objave u „Službenim novinama Primorsko-goranske županije“.</w:t>
      </w:r>
    </w:p>
    <w:p w14:paraId="22102ADA" w14:textId="77777777" w:rsidR="00C07F0F" w:rsidRPr="003B36A0" w:rsidRDefault="00C07F0F" w:rsidP="00C07F0F">
      <w:pPr>
        <w:pStyle w:val="ListParagraph"/>
        <w:shd w:val="clear" w:color="auto" w:fill="FFFFFF"/>
        <w:spacing w:after="0" w:line="240" w:lineRule="auto"/>
        <w:ind w:left="0"/>
        <w:jc w:val="both"/>
        <w:rPr>
          <w:rFonts w:ascii="Garamond" w:eastAsia="Times New Roman" w:hAnsi="Garamond" w:cs="Times New Roman"/>
          <w:sz w:val="24"/>
          <w:szCs w:val="24"/>
          <w:lang w:eastAsia="hr-HR"/>
        </w:rPr>
      </w:pPr>
    </w:p>
    <w:p w14:paraId="6148AFF4" w14:textId="77777777" w:rsidR="00C07F0F" w:rsidRPr="003B36A0" w:rsidRDefault="00C07F0F" w:rsidP="00C07F0F">
      <w:pPr>
        <w:pStyle w:val="ListParagraph"/>
        <w:shd w:val="clear" w:color="auto" w:fill="FFFFFF"/>
        <w:spacing w:after="0" w:line="240" w:lineRule="auto"/>
        <w:ind w:left="0"/>
        <w:jc w:val="both"/>
        <w:rPr>
          <w:rFonts w:ascii="Garamond" w:eastAsia="Times New Roman" w:hAnsi="Garamond" w:cs="Times New Roman"/>
          <w:sz w:val="24"/>
          <w:szCs w:val="24"/>
          <w:lang w:eastAsia="hr-HR"/>
        </w:rPr>
      </w:pPr>
    </w:p>
    <w:p w14:paraId="3C931DC6" w14:textId="77777777" w:rsidR="00C07F0F" w:rsidRPr="003B36A0" w:rsidRDefault="00C07F0F" w:rsidP="00C07F0F">
      <w:pPr>
        <w:pStyle w:val="ListParagraph"/>
        <w:shd w:val="clear" w:color="auto" w:fill="FFFFFF"/>
        <w:spacing w:after="0" w:line="240" w:lineRule="auto"/>
        <w:ind w:left="0"/>
        <w:jc w:val="both"/>
        <w:rPr>
          <w:rFonts w:ascii="Garamond" w:eastAsia="Times New Roman" w:hAnsi="Garamond" w:cs="Times New Roman"/>
          <w:sz w:val="24"/>
          <w:szCs w:val="24"/>
          <w:lang w:eastAsia="hr-HR"/>
        </w:rPr>
      </w:pPr>
    </w:p>
    <w:p w14:paraId="72EA119D" w14:textId="77777777" w:rsidR="00C07F0F" w:rsidRPr="003B36A0" w:rsidRDefault="00C07F0F" w:rsidP="00C07F0F">
      <w:pPr>
        <w:pStyle w:val="ListParagraph"/>
        <w:shd w:val="clear" w:color="auto" w:fill="FFFFFF"/>
        <w:spacing w:after="0" w:line="240" w:lineRule="auto"/>
        <w:ind w:left="0"/>
        <w:jc w:val="both"/>
        <w:rPr>
          <w:rFonts w:ascii="Garamond" w:eastAsia="Times New Roman" w:hAnsi="Garamond" w:cs="Times New Roman"/>
          <w:sz w:val="24"/>
          <w:szCs w:val="24"/>
          <w:lang w:eastAsia="hr-HR"/>
        </w:rPr>
      </w:pPr>
    </w:p>
    <w:p w14:paraId="18B2A854" w14:textId="77777777" w:rsidR="00C07F0F" w:rsidRPr="003B36A0" w:rsidRDefault="00C07F0F" w:rsidP="00C07F0F">
      <w:pPr>
        <w:pStyle w:val="NormalWeb"/>
        <w:shd w:val="clear" w:color="auto" w:fill="FFFFFF"/>
        <w:spacing w:before="0" w:after="0"/>
        <w:contextualSpacing/>
        <w:jc w:val="both"/>
        <w:rPr>
          <w:rFonts w:ascii="Garamond" w:hAnsi="Garamond"/>
        </w:rPr>
      </w:pPr>
      <w:r w:rsidRPr="003B36A0">
        <w:rPr>
          <w:rFonts w:ascii="Garamond" w:hAnsi="Garamond"/>
        </w:rPr>
        <w:lastRenderedPageBreak/>
        <w:t xml:space="preserve">KLASA: </w:t>
      </w:r>
    </w:p>
    <w:p w14:paraId="18F04E66" w14:textId="77777777" w:rsidR="00C07F0F" w:rsidRPr="003B36A0" w:rsidRDefault="00C07F0F" w:rsidP="00C07F0F">
      <w:pPr>
        <w:pStyle w:val="NormalWeb"/>
        <w:shd w:val="clear" w:color="auto" w:fill="FFFFFF"/>
        <w:spacing w:before="0" w:after="0"/>
        <w:contextualSpacing/>
        <w:jc w:val="both"/>
        <w:rPr>
          <w:rFonts w:ascii="Garamond" w:hAnsi="Garamond"/>
        </w:rPr>
      </w:pPr>
      <w:r w:rsidRPr="003B36A0">
        <w:rPr>
          <w:rFonts w:ascii="Garamond" w:hAnsi="Garamond"/>
        </w:rPr>
        <w:t xml:space="preserve">URBROJ: </w:t>
      </w:r>
    </w:p>
    <w:p w14:paraId="55FC5527" w14:textId="77777777" w:rsidR="00C07F0F" w:rsidRPr="003B36A0" w:rsidRDefault="00C07F0F" w:rsidP="00C07F0F">
      <w:pPr>
        <w:pStyle w:val="NormalWeb"/>
        <w:shd w:val="clear" w:color="auto" w:fill="FFFFFF"/>
        <w:spacing w:before="0" w:after="0"/>
        <w:contextualSpacing/>
        <w:jc w:val="both"/>
        <w:rPr>
          <w:rFonts w:ascii="Garamond" w:hAnsi="Garamond"/>
        </w:rPr>
      </w:pPr>
      <w:r w:rsidRPr="003B36A0">
        <w:rPr>
          <w:rFonts w:ascii="Garamond" w:hAnsi="Garamond"/>
        </w:rPr>
        <w:t xml:space="preserve">Omišalj, </w:t>
      </w:r>
      <w:r w:rsidRPr="003B36A0">
        <w:rPr>
          <w:rFonts w:ascii="Garamond" w:hAnsi="Garamond"/>
          <w:b/>
          <w:bCs/>
        </w:rPr>
        <w:t>__________</w:t>
      </w:r>
      <w:r w:rsidRPr="003B36A0">
        <w:rPr>
          <w:rFonts w:ascii="Garamond" w:hAnsi="Garamond"/>
        </w:rPr>
        <w:t xml:space="preserve"> 2024.</w:t>
      </w:r>
    </w:p>
    <w:p w14:paraId="4C5B988D" w14:textId="77777777" w:rsidR="00C07F0F" w:rsidRPr="003B36A0" w:rsidRDefault="00C07F0F" w:rsidP="00C07F0F">
      <w:pPr>
        <w:pStyle w:val="NormalWeb"/>
        <w:spacing w:before="0" w:after="0"/>
        <w:contextualSpacing/>
        <w:rPr>
          <w:rFonts w:ascii="Garamond" w:hAnsi="Garamond"/>
        </w:rPr>
      </w:pPr>
    </w:p>
    <w:p w14:paraId="70F83BD3" w14:textId="77777777" w:rsidR="00C07F0F" w:rsidRPr="003B36A0" w:rsidRDefault="00C07F0F" w:rsidP="00C07F0F">
      <w:pPr>
        <w:pStyle w:val="NormalWeb"/>
        <w:spacing w:before="0" w:after="0"/>
        <w:contextualSpacing/>
        <w:rPr>
          <w:rFonts w:ascii="Garamond" w:hAnsi="Garamond"/>
        </w:rPr>
      </w:pPr>
    </w:p>
    <w:p w14:paraId="7E1C0F5A" w14:textId="77777777" w:rsidR="00C07F0F" w:rsidRPr="003B36A0" w:rsidRDefault="00C07F0F" w:rsidP="00C07F0F">
      <w:pPr>
        <w:pStyle w:val="NormalWeb"/>
        <w:shd w:val="clear" w:color="auto" w:fill="FFFFFF"/>
        <w:spacing w:before="0" w:after="0"/>
        <w:ind w:left="4248"/>
        <w:contextualSpacing/>
        <w:jc w:val="center"/>
        <w:rPr>
          <w:rFonts w:ascii="Garamond" w:hAnsi="Garamond"/>
          <w:b/>
        </w:rPr>
      </w:pPr>
      <w:r w:rsidRPr="003B36A0">
        <w:rPr>
          <w:rFonts w:ascii="Garamond" w:hAnsi="Garamond"/>
          <w:b/>
        </w:rPr>
        <w:t>OPĆINSKO VIJEĆE OPĆINE OMIŠALJ</w:t>
      </w:r>
    </w:p>
    <w:p w14:paraId="1585D9B9" w14:textId="77777777" w:rsidR="00C07F0F" w:rsidRPr="003B36A0" w:rsidRDefault="00C07F0F" w:rsidP="00C07F0F">
      <w:pPr>
        <w:pStyle w:val="NormalWeb"/>
        <w:shd w:val="clear" w:color="auto" w:fill="FFFFFF"/>
        <w:spacing w:before="0" w:after="0"/>
        <w:ind w:left="4248"/>
        <w:contextualSpacing/>
        <w:jc w:val="center"/>
        <w:rPr>
          <w:rFonts w:ascii="Garamond" w:hAnsi="Garamond"/>
          <w:b/>
        </w:rPr>
      </w:pPr>
      <w:r w:rsidRPr="003B36A0">
        <w:rPr>
          <w:rFonts w:ascii="Garamond" w:hAnsi="Garamond"/>
          <w:b/>
        </w:rPr>
        <w:t>Predsjednica</w:t>
      </w:r>
    </w:p>
    <w:p w14:paraId="4AFE4295" w14:textId="77777777" w:rsidR="00C07F0F" w:rsidRPr="003B36A0" w:rsidRDefault="00C07F0F" w:rsidP="00C07F0F">
      <w:pPr>
        <w:pStyle w:val="NormalWeb"/>
        <w:shd w:val="clear" w:color="auto" w:fill="FFFFFF"/>
        <w:spacing w:before="0" w:after="0"/>
        <w:ind w:left="4248"/>
        <w:contextualSpacing/>
        <w:jc w:val="center"/>
        <w:rPr>
          <w:rFonts w:ascii="Garamond" w:hAnsi="Garamond"/>
        </w:rPr>
      </w:pPr>
      <w:r w:rsidRPr="003B36A0">
        <w:rPr>
          <w:rFonts w:ascii="Garamond" w:hAnsi="Garamond"/>
          <w:b/>
          <w:bCs/>
        </w:rPr>
        <w:t xml:space="preserve">Dunja </w:t>
      </w:r>
      <w:proofErr w:type="spellStart"/>
      <w:r w:rsidRPr="003B36A0">
        <w:rPr>
          <w:rFonts w:ascii="Garamond" w:hAnsi="Garamond"/>
          <w:b/>
          <w:bCs/>
        </w:rPr>
        <w:t>Mihelec</w:t>
      </w:r>
      <w:proofErr w:type="spellEnd"/>
    </w:p>
    <w:p w14:paraId="174D26B2" w14:textId="77777777" w:rsidR="00C07F0F" w:rsidRPr="003B36A0" w:rsidRDefault="00C07F0F" w:rsidP="00C07F0F">
      <w:pPr>
        <w:spacing w:after="0" w:line="240" w:lineRule="auto"/>
        <w:rPr>
          <w:rFonts w:ascii="Garamond" w:hAnsi="Garamond"/>
          <w:sz w:val="24"/>
          <w:szCs w:val="24"/>
        </w:rPr>
      </w:pPr>
    </w:p>
    <w:p w14:paraId="7D882457" w14:textId="308AB59A" w:rsidR="004A77D7" w:rsidRPr="004A77D7" w:rsidRDefault="004A77D7" w:rsidP="00C07F0F">
      <w:pPr>
        <w:suppressAutoHyphens/>
        <w:spacing w:after="0" w:line="240" w:lineRule="auto"/>
        <w:ind w:left="4956" w:firstLine="708"/>
        <w:jc w:val="center"/>
        <w:rPr>
          <w:rFonts w:ascii="Garamond" w:eastAsia="Calibri" w:hAnsi="Garamond" w:cs="Times New Roman"/>
          <w:noProof w:val="0"/>
          <w:sz w:val="24"/>
          <w:szCs w:val="24"/>
        </w:rPr>
      </w:pPr>
    </w:p>
    <w:sectPr w:rsidR="004A77D7" w:rsidRPr="004A77D7" w:rsidSect="004A100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62740" w14:textId="77777777" w:rsidR="00A87EBC" w:rsidRPr="004A77D7" w:rsidRDefault="00A87EBC" w:rsidP="004A77D7">
      <w:pPr>
        <w:spacing w:after="0" w:line="240" w:lineRule="auto"/>
      </w:pPr>
      <w:r w:rsidRPr="004A77D7">
        <w:separator/>
      </w:r>
    </w:p>
  </w:endnote>
  <w:endnote w:type="continuationSeparator" w:id="0">
    <w:p w14:paraId="7076019D" w14:textId="77777777" w:rsidR="00A87EBC" w:rsidRPr="004A77D7" w:rsidRDefault="00A87EBC" w:rsidP="004A77D7">
      <w:pPr>
        <w:spacing w:after="0" w:line="240" w:lineRule="auto"/>
      </w:pPr>
      <w:r w:rsidRPr="004A77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EE142" w14:textId="77777777" w:rsidR="00A87EBC" w:rsidRPr="004A77D7" w:rsidRDefault="00A87EBC" w:rsidP="004A77D7">
      <w:pPr>
        <w:spacing w:after="0" w:line="240" w:lineRule="auto"/>
      </w:pPr>
      <w:r w:rsidRPr="004A77D7">
        <w:separator/>
      </w:r>
    </w:p>
  </w:footnote>
  <w:footnote w:type="continuationSeparator" w:id="0">
    <w:p w14:paraId="1D45F727" w14:textId="77777777" w:rsidR="00A87EBC" w:rsidRPr="004A77D7" w:rsidRDefault="00A87EBC" w:rsidP="004A77D7">
      <w:pPr>
        <w:spacing w:after="0" w:line="240" w:lineRule="auto"/>
      </w:pPr>
      <w:r w:rsidRPr="004A77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CE4A" w14:textId="3EAD3E96" w:rsidR="004A100E" w:rsidRPr="004A77D7" w:rsidRDefault="004A100E" w:rsidP="004A77D7">
    <w:pPr>
      <w:pStyle w:val="Header"/>
      <w:jc w:val="right"/>
      <w:rPr>
        <w:rFonts w:ascii="Garamond" w:hAnsi="Garamond"/>
        <w:b/>
        <w:bCs/>
        <w:i/>
        <w:i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9151" w14:textId="77777777" w:rsidR="00C07F0F" w:rsidRPr="004A77D7" w:rsidRDefault="00C07F0F" w:rsidP="00C07F0F">
    <w:pPr>
      <w:pStyle w:val="Header"/>
      <w:jc w:val="right"/>
      <w:rPr>
        <w:rFonts w:ascii="Garamond" w:hAnsi="Garamond"/>
        <w:b/>
        <w:bCs/>
        <w:i/>
        <w:iCs/>
        <w:sz w:val="24"/>
        <w:szCs w:val="24"/>
      </w:rPr>
    </w:pPr>
    <w:r w:rsidRPr="004A77D7">
      <w:rPr>
        <w:rFonts w:ascii="Garamond" w:hAnsi="Garamond"/>
        <w:b/>
        <w:bCs/>
        <w:i/>
        <w:iCs/>
        <w:sz w:val="24"/>
        <w:szCs w:val="24"/>
      </w:rPr>
      <w:t>- nacrt -</w:t>
    </w:r>
  </w:p>
  <w:p w14:paraId="2E11BD73" w14:textId="77777777" w:rsidR="00C07F0F" w:rsidRPr="004A77D7" w:rsidRDefault="00C07F0F" w:rsidP="004A77D7">
    <w:pPr>
      <w:pStyle w:val="Header"/>
      <w:jc w:val="right"/>
      <w:rPr>
        <w:rFonts w:ascii="Garamond" w:hAnsi="Garamond"/>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9D9"/>
    <w:multiLevelType w:val="hybridMultilevel"/>
    <w:tmpl w:val="3A6243A8"/>
    <w:lvl w:ilvl="0" w:tplc="014C24C4">
      <w:start w:val="1"/>
      <w:numFmt w:val="decimal"/>
      <w:lvlText w:val="%1."/>
      <w:lvlJc w:val="left"/>
      <w:pPr>
        <w:ind w:left="720" w:hanging="360"/>
      </w:pPr>
      <w:rPr>
        <w:rFonts w:ascii="Times New Roman" w:hAnsi="Times New Roman" w:cs="Times New Roman" w:hint="default"/>
        <w:b w:val="0"/>
        <w:i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0B2E38"/>
    <w:multiLevelType w:val="multilevel"/>
    <w:tmpl w:val="88BC38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A389D"/>
    <w:multiLevelType w:val="multilevel"/>
    <w:tmpl w:val="4AD2B9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15DA1"/>
    <w:multiLevelType w:val="hybridMultilevel"/>
    <w:tmpl w:val="0584F10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1A64701"/>
    <w:multiLevelType w:val="hybridMultilevel"/>
    <w:tmpl w:val="86C2250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2015257"/>
    <w:multiLevelType w:val="hybridMultilevel"/>
    <w:tmpl w:val="886C1C72"/>
    <w:lvl w:ilvl="0" w:tplc="CD20BC5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24061B0"/>
    <w:multiLevelType w:val="hybridMultilevel"/>
    <w:tmpl w:val="D6BEF7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E35334"/>
    <w:multiLevelType w:val="hybridMultilevel"/>
    <w:tmpl w:val="395A7B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2D22A1"/>
    <w:multiLevelType w:val="hybridMultilevel"/>
    <w:tmpl w:val="5420B1A6"/>
    <w:lvl w:ilvl="0" w:tplc="C2DE6A8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1591284"/>
    <w:multiLevelType w:val="hybridMultilevel"/>
    <w:tmpl w:val="908A94EE"/>
    <w:lvl w:ilvl="0" w:tplc="FFEA484A">
      <w:start w:val="1"/>
      <w:numFmt w:val="decimal"/>
      <w:suff w:val="space"/>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E409BA"/>
    <w:multiLevelType w:val="hybridMultilevel"/>
    <w:tmpl w:val="AED6D3A6"/>
    <w:lvl w:ilvl="0" w:tplc="8890762A">
      <w:numFmt w:val="bullet"/>
      <w:lvlText w:val="-"/>
      <w:lvlJc w:val="left"/>
      <w:pPr>
        <w:ind w:left="360" w:hanging="360"/>
      </w:pPr>
      <w:rPr>
        <w:rFonts w:ascii="Garamond" w:eastAsia="Times New Roman" w:hAnsi="Garamond"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7162F1E"/>
    <w:multiLevelType w:val="hybridMultilevel"/>
    <w:tmpl w:val="DC068A34"/>
    <w:lvl w:ilvl="0" w:tplc="F3CA29A0">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F632C1"/>
    <w:multiLevelType w:val="hybridMultilevel"/>
    <w:tmpl w:val="63C88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C7288"/>
    <w:multiLevelType w:val="hybridMultilevel"/>
    <w:tmpl w:val="54C22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732D71"/>
    <w:multiLevelType w:val="hybridMultilevel"/>
    <w:tmpl w:val="5F663EE6"/>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3418EA"/>
    <w:multiLevelType w:val="hybridMultilevel"/>
    <w:tmpl w:val="FD265984"/>
    <w:lvl w:ilvl="0" w:tplc="041A0001">
      <w:start w:val="1"/>
      <w:numFmt w:val="bullet"/>
      <w:lvlText w:val=""/>
      <w:lvlJc w:val="left"/>
      <w:pPr>
        <w:ind w:left="1185" w:hanging="360"/>
      </w:pPr>
      <w:rPr>
        <w:rFonts w:ascii="Symbol" w:hAnsi="Symbol" w:hint="default"/>
      </w:rPr>
    </w:lvl>
    <w:lvl w:ilvl="1" w:tplc="041A0003">
      <w:start w:val="1"/>
      <w:numFmt w:val="bullet"/>
      <w:lvlText w:val="o"/>
      <w:lvlJc w:val="left"/>
      <w:pPr>
        <w:ind w:left="1905" w:hanging="360"/>
      </w:pPr>
      <w:rPr>
        <w:rFonts w:ascii="Courier New" w:hAnsi="Courier New" w:cs="Times New Roman" w:hint="default"/>
      </w:rPr>
    </w:lvl>
    <w:lvl w:ilvl="2" w:tplc="041A0005">
      <w:start w:val="1"/>
      <w:numFmt w:val="bullet"/>
      <w:lvlText w:val=""/>
      <w:lvlJc w:val="left"/>
      <w:pPr>
        <w:ind w:left="2625" w:hanging="360"/>
      </w:pPr>
      <w:rPr>
        <w:rFonts w:ascii="Wingdings" w:hAnsi="Wingdings" w:hint="default"/>
      </w:rPr>
    </w:lvl>
    <w:lvl w:ilvl="3" w:tplc="041A0001">
      <w:start w:val="1"/>
      <w:numFmt w:val="bullet"/>
      <w:lvlText w:val=""/>
      <w:lvlJc w:val="left"/>
      <w:pPr>
        <w:ind w:left="3345" w:hanging="360"/>
      </w:pPr>
      <w:rPr>
        <w:rFonts w:ascii="Symbol" w:hAnsi="Symbol" w:hint="default"/>
      </w:rPr>
    </w:lvl>
    <w:lvl w:ilvl="4" w:tplc="041A0003">
      <w:start w:val="1"/>
      <w:numFmt w:val="bullet"/>
      <w:lvlText w:val="o"/>
      <w:lvlJc w:val="left"/>
      <w:pPr>
        <w:ind w:left="4065" w:hanging="360"/>
      </w:pPr>
      <w:rPr>
        <w:rFonts w:ascii="Courier New" w:hAnsi="Courier New" w:cs="Times New Roman" w:hint="default"/>
      </w:rPr>
    </w:lvl>
    <w:lvl w:ilvl="5" w:tplc="041A0005">
      <w:start w:val="1"/>
      <w:numFmt w:val="bullet"/>
      <w:lvlText w:val=""/>
      <w:lvlJc w:val="left"/>
      <w:pPr>
        <w:ind w:left="4785" w:hanging="360"/>
      </w:pPr>
      <w:rPr>
        <w:rFonts w:ascii="Wingdings" w:hAnsi="Wingdings" w:hint="default"/>
      </w:rPr>
    </w:lvl>
    <w:lvl w:ilvl="6" w:tplc="041A0001">
      <w:start w:val="1"/>
      <w:numFmt w:val="bullet"/>
      <w:lvlText w:val=""/>
      <w:lvlJc w:val="left"/>
      <w:pPr>
        <w:ind w:left="5505" w:hanging="360"/>
      </w:pPr>
      <w:rPr>
        <w:rFonts w:ascii="Symbol" w:hAnsi="Symbol" w:hint="default"/>
      </w:rPr>
    </w:lvl>
    <w:lvl w:ilvl="7" w:tplc="041A0003">
      <w:start w:val="1"/>
      <w:numFmt w:val="bullet"/>
      <w:lvlText w:val="o"/>
      <w:lvlJc w:val="left"/>
      <w:pPr>
        <w:ind w:left="6225" w:hanging="360"/>
      </w:pPr>
      <w:rPr>
        <w:rFonts w:ascii="Courier New" w:hAnsi="Courier New" w:cs="Times New Roman" w:hint="default"/>
      </w:rPr>
    </w:lvl>
    <w:lvl w:ilvl="8" w:tplc="041A0005">
      <w:start w:val="1"/>
      <w:numFmt w:val="bullet"/>
      <w:lvlText w:val=""/>
      <w:lvlJc w:val="left"/>
      <w:pPr>
        <w:ind w:left="6945" w:hanging="360"/>
      </w:pPr>
      <w:rPr>
        <w:rFonts w:ascii="Wingdings" w:hAnsi="Wingdings" w:hint="default"/>
      </w:rPr>
    </w:lvl>
  </w:abstractNum>
  <w:abstractNum w:abstractNumId="16" w15:restartNumberingAfterBreak="0">
    <w:nsid w:val="2C993634"/>
    <w:multiLevelType w:val="hybridMultilevel"/>
    <w:tmpl w:val="C5EEB1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CAB52FD"/>
    <w:multiLevelType w:val="multilevel"/>
    <w:tmpl w:val="EA86C5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CD767C"/>
    <w:multiLevelType w:val="hybridMultilevel"/>
    <w:tmpl w:val="D8000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D462189"/>
    <w:multiLevelType w:val="multilevel"/>
    <w:tmpl w:val="FD74EBAA"/>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0253FF4"/>
    <w:multiLevelType w:val="multilevel"/>
    <w:tmpl w:val="7E5626E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32BD46B3"/>
    <w:multiLevelType w:val="hybridMultilevel"/>
    <w:tmpl w:val="16503DF8"/>
    <w:lvl w:ilvl="0" w:tplc="79EAA046">
      <w:start w:val="2"/>
      <w:numFmt w:val="decimal"/>
      <w:suff w:val="space"/>
      <w:lvlText w:val="(%1)"/>
      <w:lvlJc w:val="left"/>
      <w:pPr>
        <w:ind w:left="720" w:hanging="72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41E1DB1"/>
    <w:multiLevelType w:val="hybridMultilevel"/>
    <w:tmpl w:val="42ECEA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B1437F7"/>
    <w:multiLevelType w:val="hybridMultilevel"/>
    <w:tmpl w:val="4662969C"/>
    <w:lvl w:ilvl="0" w:tplc="5EE6FBC0">
      <w:start w:val="1"/>
      <w:numFmt w:val="decimal"/>
      <w:suff w:val="space"/>
      <w:lvlText w:val="(%1)"/>
      <w:lvlJc w:val="left"/>
      <w:pPr>
        <w:ind w:left="72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EA45B16"/>
    <w:multiLevelType w:val="hybridMultilevel"/>
    <w:tmpl w:val="A40E3AC2"/>
    <w:lvl w:ilvl="0" w:tplc="BFD28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25B63F1"/>
    <w:multiLevelType w:val="hybridMultilevel"/>
    <w:tmpl w:val="F790D75A"/>
    <w:lvl w:ilvl="0" w:tplc="8F6216A2">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5434FFB"/>
    <w:multiLevelType w:val="hybridMultilevel"/>
    <w:tmpl w:val="3BF6D7DC"/>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085EAE"/>
    <w:multiLevelType w:val="hybridMultilevel"/>
    <w:tmpl w:val="651AF3D2"/>
    <w:lvl w:ilvl="0" w:tplc="8DE6262A">
      <w:start w:val="3"/>
      <w:numFmt w:val="bullet"/>
      <w:lvlText w:val="-"/>
      <w:lvlJc w:val="left"/>
      <w:pPr>
        <w:ind w:left="360" w:hanging="360"/>
      </w:pPr>
      <w:rPr>
        <w:rFonts w:ascii="Times New Roman" w:eastAsia="Times New Roman" w:hAnsi="Times New Roman" w:cs="Times New Roman" w:hint="default"/>
      </w:rPr>
    </w:lvl>
    <w:lvl w:ilvl="1" w:tplc="A69AF7DE">
      <w:start w:val="1"/>
      <w:numFmt w:val="decimal"/>
      <w:suff w:val="space"/>
      <w:lvlText w:val="(%2)"/>
      <w:lvlJc w:val="left"/>
      <w:pPr>
        <w:ind w:left="1125" w:hanging="405"/>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1D80F9B"/>
    <w:multiLevelType w:val="hybridMultilevel"/>
    <w:tmpl w:val="9E1892D8"/>
    <w:lvl w:ilvl="0" w:tplc="8DE6262A">
      <w:start w:val="3"/>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7C97C6B"/>
    <w:multiLevelType w:val="hybridMultilevel"/>
    <w:tmpl w:val="08DC1C68"/>
    <w:lvl w:ilvl="0" w:tplc="48463500">
      <w:start w:val="1"/>
      <w:numFmt w:val="decimal"/>
      <w:lvlText w:val="%1."/>
      <w:lvlJc w:val="left"/>
      <w:pPr>
        <w:ind w:left="71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7E1245"/>
    <w:multiLevelType w:val="hybridMultilevel"/>
    <w:tmpl w:val="37480D7A"/>
    <w:lvl w:ilvl="0" w:tplc="51024FAA">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B7205C"/>
    <w:multiLevelType w:val="multilevel"/>
    <w:tmpl w:val="31D40E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051CBF"/>
    <w:multiLevelType w:val="hybridMultilevel"/>
    <w:tmpl w:val="00E24930"/>
    <w:lvl w:ilvl="0" w:tplc="D2CC608E">
      <w:start w:val="1"/>
      <w:numFmt w:val="decimal"/>
      <w:lvlText w:val="%1."/>
      <w:lvlJc w:val="left"/>
      <w:pPr>
        <w:ind w:left="720" w:hanging="360"/>
      </w:pPr>
      <w:rPr>
        <w:rFonts w:hint="default"/>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6F7B36"/>
    <w:multiLevelType w:val="hybridMultilevel"/>
    <w:tmpl w:val="27EE307C"/>
    <w:lvl w:ilvl="0" w:tplc="DD5E130C">
      <w:start w:val="1"/>
      <w:numFmt w:val="decimal"/>
      <w:lvlText w:val="%1."/>
      <w:lvlJc w:val="left"/>
      <w:pPr>
        <w:ind w:left="768" w:hanging="360"/>
      </w:pPr>
      <w:rPr>
        <w:rFonts w:cs="Times New Roman"/>
        <w:color w:val="auto"/>
      </w:rPr>
    </w:lvl>
    <w:lvl w:ilvl="1" w:tplc="041A0019">
      <w:start w:val="1"/>
      <w:numFmt w:val="lowerLetter"/>
      <w:lvlText w:val="%2."/>
      <w:lvlJc w:val="left"/>
      <w:pPr>
        <w:ind w:left="1488" w:hanging="360"/>
      </w:pPr>
      <w:rPr>
        <w:rFonts w:cs="Times New Roman"/>
      </w:rPr>
    </w:lvl>
    <w:lvl w:ilvl="2" w:tplc="041A001B">
      <w:start w:val="1"/>
      <w:numFmt w:val="lowerRoman"/>
      <w:lvlText w:val="%3."/>
      <w:lvlJc w:val="right"/>
      <w:pPr>
        <w:ind w:left="2208" w:hanging="180"/>
      </w:pPr>
      <w:rPr>
        <w:rFonts w:cs="Times New Roman"/>
      </w:rPr>
    </w:lvl>
    <w:lvl w:ilvl="3" w:tplc="041A000F">
      <w:start w:val="1"/>
      <w:numFmt w:val="decimal"/>
      <w:lvlText w:val="%4."/>
      <w:lvlJc w:val="left"/>
      <w:pPr>
        <w:ind w:left="2928" w:hanging="360"/>
      </w:pPr>
      <w:rPr>
        <w:rFonts w:cs="Times New Roman"/>
      </w:rPr>
    </w:lvl>
    <w:lvl w:ilvl="4" w:tplc="041A0019">
      <w:start w:val="1"/>
      <w:numFmt w:val="lowerLetter"/>
      <w:lvlText w:val="%5."/>
      <w:lvlJc w:val="left"/>
      <w:pPr>
        <w:ind w:left="3648" w:hanging="360"/>
      </w:pPr>
      <w:rPr>
        <w:rFonts w:cs="Times New Roman"/>
      </w:rPr>
    </w:lvl>
    <w:lvl w:ilvl="5" w:tplc="041A001B">
      <w:start w:val="1"/>
      <w:numFmt w:val="lowerRoman"/>
      <w:lvlText w:val="%6."/>
      <w:lvlJc w:val="right"/>
      <w:pPr>
        <w:ind w:left="4368" w:hanging="180"/>
      </w:pPr>
      <w:rPr>
        <w:rFonts w:cs="Times New Roman"/>
      </w:rPr>
    </w:lvl>
    <w:lvl w:ilvl="6" w:tplc="041A000F">
      <w:start w:val="1"/>
      <w:numFmt w:val="decimal"/>
      <w:lvlText w:val="%7."/>
      <w:lvlJc w:val="left"/>
      <w:pPr>
        <w:ind w:left="5088" w:hanging="360"/>
      </w:pPr>
      <w:rPr>
        <w:rFonts w:cs="Times New Roman"/>
      </w:rPr>
    </w:lvl>
    <w:lvl w:ilvl="7" w:tplc="041A0019">
      <w:start w:val="1"/>
      <w:numFmt w:val="lowerLetter"/>
      <w:lvlText w:val="%8."/>
      <w:lvlJc w:val="left"/>
      <w:pPr>
        <w:ind w:left="5808" w:hanging="360"/>
      </w:pPr>
      <w:rPr>
        <w:rFonts w:cs="Times New Roman"/>
      </w:rPr>
    </w:lvl>
    <w:lvl w:ilvl="8" w:tplc="041A001B">
      <w:start w:val="1"/>
      <w:numFmt w:val="lowerRoman"/>
      <w:lvlText w:val="%9."/>
      <w:lvlJc w:val="right"/>
      <w:pPr>
        <w:ind w:left="6528" w:hanging="180"/>
      </w:pPr>
      <w:rPr>
        <w:rFonts w:cs="Times New Roman"/>
      </w:rPr>
    </w:lvl>
  </w:abstractNum>
  <w:abstractNum w:abstractNumId="34" w15:restartNumberingAfterBreak="0">
    <w:nsid w:val="6E7B2A7C"/>
    <w:multiLevelType w:val="multilevel"/>
    <w:tmpl w:val="0284F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DD0014"/>
    <w:multiLevelType w:val="hybridMultilevel"/>
    <w:tmpl w:val="520865EC"/>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6" w15:restartNumberingAfterBreak="0">
    <w:nsid w:val="750F0DF7"/>
    <w:multiLevelType w:val="hybridMultilevel"/>
    <w:tmpl w:val="57109842"/>
    <w:lvl w:ilvl="0" w:tplc="CAE2D1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53B2A9D"/>
    <w:multiLevelType w:val="hybridMultilevel"/>
    <w:tmpl w:val="490A6AC0"/>
    <w:lvl w:ilvl="0" w:tplc="5F301520">
      <w:start w:val="1"/>
      <w:numFmt w:val="decimal"/>
      <w:suff w:val="space"/>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7565737">
    <w:abstractNumId w:val="0"/>
  </w:num>
  <w:num w:numId="2" w16cid:durableId="1522889422">
    <w:abstractNumId w:val="34"/>
  </w:num>
  <w:num w:numId="3" w16cid:durableId="1117017805">
    <w:abstractNumId w:val="4"/>
  </w:num>
  <w:num w:numId="4" w16cid:durableId="926614245">
    <w:abstractNumId w:val="29"/>
  </w:num>
  <w:num w:numId="5" w16cid:durableId="617835575">
    <w:abstractNumId w:val="2"/>
  </w:num>
  <w:num w:numId="6" w16cid:durableId="572012185">
    <w:abstractNumId w:val="1"/>
  </w:num>
  <w:num w:numId="7" w16cid:durableId="15232608">
    <w:abstractNumId w:val="17"/>
  </w:num>
  <w:num w:numId="8" w16cid:durableId="570584833">
    <w:abstractNumId w:val="31"/>
  </w:num>
  <w:num w:numId="9" w16cid:durableId="907304194">
    <w:abstractNumId w:val="19"/>
  </w:num>
  <w:num w:numId="10" w16cid:durableId="12124246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2328485">
    <w:abstractNumId w:val="15"/>
  </w:num>
  <w:num w:numId="12" w16cid:durableId="986082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170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223247">
    <w:abstractNumId w:val="36"/>
  </w:num>
  <w:num w:numId="15" w16cid:durableId="539560957">
    <w:abstractNumId w:val="12"/>
  </w:num>
  <w:num w:numId="16" w16cid:durableId="649748208">
    <w:abstractNumId w:val="7"/>
  </w:num>
  <w:num w:numId="17" w16cid:durableId="713623765">
    <w:abstractNumId w:val="5"/>
  </w:num>
  <w:num w:numId="18" w16cid:durableId="1323699463">
    <w:abstractNumId w:val="3"/>
  </w:num>
  <w:num w:numId="19" w16cid:durableId="1675494214">
    <w:abstractNumId w:val="18"/>
  </w:num>
  <w:num w:numId="20" w16cid:durableId="442919795">
    <w:abstractNumId w:val="13"/>
  </w:num>
  <w:num w:numId="21" w16cid:durableId="1217468573">
    <w:abstractNumId w:val="6"/>
  </w:num>
  <w:num w:numId="22" w16cid:durableId="1728189258">
    <w:abstractNumId w:val="32"/>
  </w:num>
  <w:num w:numId="23" w16cid:durableId="1137186706">
    <w:abstractNumId w:val="22"/>
  </w:num>
  <w:num w:numId="24" w16cid:durableId="1139998954">
    <w:abstractNumId w:val="16"/>
  </w:num>
  <w:num w:numId="25" w16cid:durableId="1549954200">
    <w:abstractNumId w:val="20"/>
  </w:num>
  <w:num w:numId="26" w16cid:durableId="523057222">
    <w:abstractNumId w:val="26"/>
  </w:num>
  <w:num w:numId="27" w16cid:durableId="1030644289">
    <w:abstractNumId w:val="14"/>
  </w:num>
  <w:num w:numId="28" w16cid:durableId="1471242718">
    <w:abstractNumId w:val="24"/>
  </w:num>
  <w:num w:numId="29" w16cid:durableId="1611625156">
    <w:abstractNumId w:val="28"/>
  </w:num>
  <w:num w:numId="30" w16cid:durableId="1432895268">
    <w:abstractNumId w:val="27"/>
  </w:num>
  <w:num w:numId="31" w16cid:durableId="1662584967">
    <w:abstractNumId w:val="11"/>
  </w:num>
  <w:num w:numId="32" w16cid:durableId="1327854233">
    <w:abstractNumId w:val="30"/>
  </w:num>
  <w:num w:numId="33" w16cid:durableId="1258756902">
    <w:abstractNumId w:val="23"/>
  </w:num>
  <w:num w:numId="34" w16cid:durableId="1667439005">
    <w:abstractNumId w:val="25"/>
  </w:num>
  <w:num w:numId="35" w16cid:durableId="2114400567">
    <w:abstractNumId w:val="9"/>
  </w:num>
  <w:num w:numId="36" w16cid:durableId="1993944491">
    <w:abstractNumId w:val="37"/>
  </w:num>
  <w:num w:numId="37" w16cid:durableId="1708018781">
    <w:abstractNumId w:val="10"/>
  </w:num>
  <w:num w:numId="38" w16cid:durableId="2014720065">
    <w:abstractNumId w:val="8"/>
  </w:num>
  <w:num w:numId="39" w16cid:durableId="122233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43"/>
    <w:rsid w:val="000020EB"/>
    <w:rsid w:val="00014024"/>
    <w:rsid w:val="000367F8"/>
    <w:rsid w:val="00041DD0"/>
    <w:rsid w:val="0007139F"/>
    <w:rsid w:val="000D0795"/>
    <w:rsid w:val="000D33B1"/>
    <w:rsid w:val="000E2349"/>
    <w:rsid w:val="00120353"/>
    <w:rsid w:val="00142497"/>
    <w:rsid w:val="00143747"/>
    <w:rsid w:val="0015723A"/>
    <w:rsid w:val="0017406B"/>
    <w:rsid w:val="00180B0F"/>
    <w:rsid w:val="00193CBF"/>
    <w:rsid w:val="001D09AE"/>
    <w:rsid w:val="001D56CC"/>
    <w:rsid w:val="00201B9F"/>
    <w:rsid w:val="00297E86"/>
    <w:rsid w:val="002B503D"/>
    <w:rsid w:val="002C615B"/>
    <w:rsid w:val="00303A03"/>
    <w:rsid w:val="0031704F"/>
    <w:rsid w:val="00325267"/>
    <w:rsid w:val="00331BDA"/>
    <w:rsid w:val="00344F5D"/>
    <w:rsid w:val="0034764A"/>
    <w:rsid w:val="00377437"/>
    <w:rsid w:val="00383978"/>
    <w:rsid w:val="003931D2"/>
    <w:rsid w:val="003B1238"/>
    <w:rsid w:val="003C3B70"/>
    <w:rsid w:val="003E1051"/>
    <w:rsid w:val="003F5DEF"/>
    <w:rsid w:val="003F67EB"/>
    <w:rsid w:val="003F68EC"/>
    <w:rsid w:val="00411029"/>
    <w:rsid w:val="00414A0A"/>
    <w:rsid w:val="004156D6"/>
    <w:rsid w:val="00422120"/>
    <w:rsid w:val="0042393F"/>
    <w:rsid w:val="004265E9"/>
    <w:rsid w:val="0046581D"/>
    <w:rsid w:val="00484759"/>
    <w:rsid w:val="00492DB2"/>
    <w:rsid w:val="004A100E"/>
    <w:rsid w:val="004A2180"/>
    <w:rsid w:val="004A77D7"/>
    <w:rsid w:val="004D582B"/>
    <w:rsid w:val="005319F5"/>
    <w:rsid w:val="00572002"/>
    <w:rsid w:val="005F2AC4"/>
    <w:rsid w:val="005F4794"/>
    <w:rsid w:val="0060654F"/>
    <w:rsid w:val="00620BB4"/>
    <w:rsid w:val="006303E7"/>
    <w:rsid w:val="00651D43"/>
    <w:rsid w:val="00652512"/>
    <w:rsid w:val="0065313D"/>
    <w:rsid w:val="00654BAD"/>
    <w:rsid w:val="00673188"/>
    <w:rsid w:val="00674CB8"/>
    <w:rsid w:val="00697136"/>
    <w:rsid w:val="006A78B1"/>
    <w:rsid w:val="006B2E92"/>
    <w:rsid w:val="006E5D46"/>
    <w:rsid w:val="006F2D18"/>
    <w:rsid w:val="00701912"/>
    <w:rsid w:val="00712280"/>
    <w:rsid w:val="00734F81"/>
    <w:rsid w:val="00741875"/>
    <w:rsid w:val="007514BB"/>
    <w:rsid w:val="007552CF"/>
    <w:rsid w:val="00771E67"/>
    <w:rsid w:val="00791A44"/>
    <w:rsid w:val="007B4C41"/>
    <w:rsid w:val="007C4E54"/>
    <w:rsid w:val="00802E62"/>
    <w:rsid w:val="00827266"/>
    <w:rsid w:val="008B6C5D"/>
    <w:rsid w:val="008E3D45"/>
    <w:rsid w:val="008E5A43"/>
    <w:rsid w:val="009149C0"/>
    <w:rsid w:val="009208D9"/>
    <w:rsid w:val="00926020"/>
    <w:rsid w:val="0092710D"/>
    <w:rsid w:val="0093053F"/>
    <w:rsid w:val="00937CBA"/>
    <w:rsid w:val="00940366"/>
    <w:rsid w:val="00967F3F"/>
    <w:rsid w:val="009A529C"/>
    <w:rsid w:val="00A06333"/>
    <w:rsid w:val="00A362F6"/>
    <w:rsid w:val="00A41E4A"/>
    <w:rsid w:val="00A752C7"/>
    <w:rsid w:val="00A87EBC"/>
    <w:rsid w:val="00A96373"/>
    <w:rsid w:val="00AA4323"/>
    <w:rsid w:val="00AC1494"/>
    <w:rsid w:val="00AC2E6B"/>
    <w:rsid w:val="00AC6357"/>
    <w:rsid w:val="00AD5DC2"/>
    <w:rsid w:val="00AF0503"/>
    <w:rsid w:val="00B04575"/>
    <w:rsid w:val="00B06F12"/>
    <w:rsid w:val="00B32FCE"/>
    <w:rsid w:val="00B359C9"/>
    <w:rsid w:val="00B57593"/>
    <w:rsid w:val="00B77943"/>
    <w:rsid w:val="00B8421C"/>
    <w:rsid w:val="00B86247"/>
    <w:rsid w:val="00B9400A"/>
    <w:rsid w:val="00BA6318"/>
    <w:rsid w:val="00BC4670"/>
    <w:rsid w:val="00BD20C0"/>
    <w:rsid w:val="00C07F0F"/>
    <w:rsid w:val="00C35A91"/>
    <w:rsid w:val="00C71723"/>
    <w:rsid w:val="00C90FB4"/>
    <w:rsid w:val="00C97697"/>
    <w:rsid w:val="00CC036D"/>
    <w:rsid w:val="00CF4BD4"/>
    <w:rsid w:val="00D07C05"/>
    <w:rsid w:val="00D1438E"/>
    <w:rsid w:val="00D22866"/>
    <w:rsid w:val="00D33816"/>
    <w:rsid w:val="00D523E7"/>
    <w:rsid w:val="00D6480F"/>
    <w:rsid w:val="00D96373"/>
    <w:rsid w:val="00DD4B6E"/>
    <w:rsid w:val="00DD4C2D"/>
    <w:rsid w:val="00DE2944"/>
    <w:rsid w:val="00E03B53"/>
    <w:rsid w:val="00E330D7"/>
    <w:rsid w:val="00E76FCE"/>
    <w:rsid w:val="00E819E4"/>
    <w:rsid w:val="00EA14CA"/>
    <w:rsid w:val="00EA19F5"/>
    <w:rsid w:val="00EC4B24"/>
    <w:rsid w:val="00F100F9"/>
    <w:rsid w:val="00F3028E"/>
    <w:rsid w:val="00F619AF"/>
    <w:rsid w:val="00F7301F"/>
    <w:rsid w:val="00FA136F"/>
    <w:rsid w:val="00FA31B9"/>
    <w:rsid w:val="00FC2A84"/>
    <w:rsid w:val="00FC5B4A"/>
    <w:rsid w:val="00FD773F"/>
    <w:rsid w:val="00FF12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40CB1"/>
  <w15:chartTrackingRefBased/>
  <w15:docId w15:val="{F21E661E-F9A2-497B-B002-00F2DD9F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4A"/>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9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7943"/>
    <w:rPr>
      <w:noProof/>
    </w:rPr>
  </w:style>
  <w:style w:type="paragraph" w:styleId="ListParagraph">
    <w:name w:val="List Paragraph"/>
    <w:basedOn w:val="Normal"/>
    <w:uiPriority w:val="34"/>
    <w:qFormat/>
    <w:rsid w:val="00B77943"/>
    <w:pPr>
      <w:ind w:left="720"/>
      <w:contextualSpacing/>
    </w:pPr>
  </w:style>
  <w:style w:type="paragraph" w:styleId="BalloonText">
    <w:name w:val="Balloon Text"/>
    <w:basedOn w:val="Normal"/>
    <w:link w:val="BalloonTextChar"/>
    <w:uiPriority w:val="99"/>
    <w:semiHidden/>
    <w:unhideWhenUsed/>
    <w:rsid w:val="003F5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EF"/>
    <w:rPr>
      <w:rFonts w:ascii="Segoe UI" w:hAnsi="Segoe UI" w:cs="Segoe UI"/>
      <w:noProof/>
      <w:sz w:val="18"/>
      <w:szCs w:val="18"/>
    </w:rPr>
  </w:style>
  <w:style w:type="paragraph" w:styleId="NormalWeb">
    <w:name w:val="Normal (Web)"/>
    <w:basedOn w:val="Normal"/>
    <w:uiPriority w:val="99"/>
    <w:rsid w:val="00654BAD"/>
    <w:pPr>
      <w:suppressAutoHyphens/>
      <w:autoSpaceDN w:val="0"/>
      <w:spacing w:before="100" w:after="100" w:line="240" w:lineRule="auto"/>
      <w:textAlignment w:val="baseline"/>
    </w:pPr>
    <w:rPr>
      <w:rFonts w:ascii="Times New Roman" w:eastAsia="Times New Roman" w:hAnsi="Times New Roman" w:cs="Times New Roman"/>
      <w:noProof w:val="0"/>
      <w:sz w:val="24"/>
      <w:szCs w:val="24"/>
      <w:lang w:eastAsia="hr-HR"/>
    </w:rPr>
  </w:style>
  <w:style w:type="table" w:styleId="TableGrid">
    <w:name w:val="Table Grid"/>
    <w:basedOn w:val="TableNormal"/>
    <w:uiPriority w:val="59"/>
    <w:rsid w:val="00F1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280"/>
    <w:rPr>
      <w:sz w:val="16"/>
      <w:szCs w:val="16"/>
    </w:rPr>
  </w:style>
  <w:style w:type="paragraph" w:styleId="CommentText">
    <w:name w:val="annotation text"/>
    <w:basedOn w:val="Normal"/>
    <w:link w:val="CommentTextChar"/>
    <w:uiPriority w:val="99"/>
    <w:unhideWhenUsed/>
    <w:rsid w:val="00712280"/>
    <w:pPr>
      <w:spacing w:line="240" w:lineRule="auto"/>
    </w:pPr>
    <w:rPr>
      <w:sz w:val="20"/>
      <w:szCs w:val="20"/>
    </w:rPr>
  </w:style>
  <w:style w:type="character" w:customStyle="1" w:styleId="CommentTextChar">
    <w:name w:val="Comment Text Char"/>
    <w:basedOn w:val="DefaultParagraphFont"/>
    <w:link w:val="CommentText"/>
    <w:uiPriority w:val="99"/>
    <w:rsid w:val="00712280"/>
    <w:rPr>
      <w:noProof/>
      <w:sz w:val="20"/>
      <w:szCs w:val="20"/>
    </w:rPr>
  </w:style>
  <w:style w:type="paragraph" w:styleId="CommentSubject">
    <w:name w:val="annotation subject"/>
    <w:basedOn w:val="CommentText"/>
    <w:next w:val="CommentText"/>
    <w:link w:val="CommentSubjectChar"/>
    <w:uiPriority w:val="99"/>
    <w:semiHidden/>
    <w:unhideWhenUsed/>
    <w:rsid w:val="00712280"/>
    <w:rPr>
      <w:b/>
      <w:bCs/>
    </w:rPr>
  </w:style>
  <w:style w:type="character" w:customStyle="1" w:styleId="CommentSubjectChar">
    <w:name w:val="Comment Subject Char"/>
    <w:basedOn w:val="CommentTextChar"/>
    <w:link w:val="CommentSubject"/>
    <w:uiPriority w:val="99"/>
    <w:semiHidden/>
    <w:rsid w:val="00712280"/>
    <w:rPr>
      <w:b/>
      <w:bCs/>
      <w:noProof/>
      <w:sz w:val="20"/>
      <w:szCs w:val="20"/>
    </w:rPr>
  </w:style>
  <w:style w:type="character" w:styleId="Hyperlink">
    <w:name w:val="Hyperlink"/>
    <w:basedOn w:val="DefaultParagraphFont"/>
    <w:uiPriority w:val="99"/>
    <w:unhideWhenUsed/>
    <w:rsid w:val="00827266"/>
    <w:rPr>
      <w:color w:val="0563C1" w:themeColor="hyperlink"/>
      <w:u w:val="single"/>
    </w:rPr>
  </w:style>
  <w:style w:type="character" w:styleId="UnresolvedMention">
    <w:name w:val="Unresolved Mention"/>
    <w:basedOn w:val="DefaultParagraphFont"/>
    <w:uiPriority w:val="99"/>
    <w:semiHidden/>
    <w:unhideWhenUsed/>
    <w:rsid w:val="00827266"/>
    <w:rPr>
      <w:color w:val="605E5C"/>
      <w:shd w:val="clear" w:color="auto" w:fill="E1DFDD"/>
    </w:rPr>
  </w:style>
  <w:style w:type="paragraph" w:styleId="Footer">
    <w:name w:val="footer"/>
    <w:basedOn w:val="Normal"/>
    <w:link w:val="FooterChar"/>
    <w:uiPriority w:val="99"/>
    <w:unhideWhenUsed/>
    <w:rsid w:val="004A77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77D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0503">
      <w:bodyDiv w:val="1"/>
      <w:marLeft w:val="0"/>
      <w:marRight w:val="0"/>
      <w:marTop w:val="0"/>
      <w:marBottom w:val="0"/>
      <w:divBdr>
        <w:top w:val="none" w:sz="0" w:space="0" w:color="auto"/>
        <w:left w:val="none" w:sz="0" w:space="0" w:color="auto"/>
        <w:bottom w:val="none" w:sz="0" w:space="0" w:color="auto"/>
        <w:right w:val="none" w:sz="0" w:space="0" w:color="auto"/>
      </w:divBdr>
    </w:div>
    <w:div w:id="535392175">
      <w:bodyDiv w:val="1"/>
      <w:marLeft w:val="0"/>
      <w:marRight w:val="0"/>
      <w:marTop w:val="0"/>
      <w:marBottom w:val="0"/>
      <w:divBdr>
        <w:top w:val="none" w:sz="0" w:space="0" w:color="auto"/>
        <w:left w:val="none" w:sz="0" w:space="0" w:color="auto"/>
        <w:bottom w:val="none" w:sz="0" w:space="0" w:color="auto"/>
        <w:right w:val="none" w:sz="0" w:space="0" w:color="auto"/>
      </w:divBdr>
    </w:div>
    <w:div w:id="1070036566">
      <w:bodyDiv w:val="1"/>
      <w:marLeft w:val="0"/>
      <w:marRight w:val="0"/>
      <w:marTop w:val="0"/>
      <w:marBottom w:val="0"/>
      <w:divBdr>
        <w:top w:val="none" w:sz="0" w:space="0" w:color="auto"/>
        <w:left w:val="none" w:sz="0" w:space="0" w:color="auto"/>
        <w:bottom w:val="none" w:sz="0" w:space="0" w:color="auto"/>
        <w:right w:val="none" w:sz="0" w:space="0" w:color="auto"/>
      </w:divBdr>
    </w:div>
    <w:div w:id="1097869577">
      <w:bodyDiv w:val="1"/>
      <w:marLeft w:val="0"/>
      <w:marRight w:val="0"/>
      <w:marTop w:val="0"/>
      <w:marBottom w:val="0"/>
      <w:divBdr>
        <w:top w:val="none" w:sz="0" w:space="0" w:color="auto"/>
        <w:left w:val="none" w:sz="0" w:space="0" w:color="auto"/>
        <w:bottom w:val="none" w:sz="0" w:space="0" w:color="auto"/>
        <w:right w:val="none" w:sz="0" w:space="0" w:color="auto"/>
      </w:divBdr>
    </w:div>
    <w:div w:id="1111971758">
      <w:bodyDiv w:val="1"/>
      <w:marLeft w:val="0"/>
      <w:marRight w:val="0"/>
      <w:marTop w:val="0"/>
      <w:marBottom w:val="0"/>
      <w:divBdr>
        <w:top w:val="none" w:sz="0" w:space="0" w:color="auto"/>
        <w:left w:val="none" w:sz="0" w:space="0" w:color="auto"/>
        <w:bottom w:val="none" w:sz="0" w:space="0" w:color="auto"/>
        <w:right w:val="none" w:sz="0" w:space="0" w:color="auto"/>
      </w:divBdr>
    </w:div>
    <w:div w:id="1346900968">
      <w:bodyDiv w:val="1"/>
      <w:marLeft w:val="0"/>
      <w:marRight w:val="0"/>
      <w:marTop w:val="0"/>
      <w:marBottom w:val="0"/>
      <w:divBdr>
        <w:top w:val="none" w:sz="0" w:space="0" w:color="auto"/>
        <w:left w:val="none" w:sz="0" w:space="0" w:color="auto"/>
        <w:bottom w:val="none" w:sz="0" w:space="0" w:color="auto"/>
        <w:right w:val="none" w:sz="0" w:space="0" w:color="auto"/>
      </w:divBdr>
    </w:div>
    <w:div w:id="1485657134">
      <w:bodyDiv w:val="1"/>
      <w:marLeft w:val="0"/>
      <w:marRight w:val="0"/>
      <w:marTop w:val="0"/>
      <w:marBottom w:val="0"/>
      <w:divBdr>
        <w:top w:val="none" w:sz="0" w:space="0" w:color="auto"/>
        <w:left w:val="none" w:sz="0" w:space="0" w:color="auto"/>
        <w:bottom w:val="none" w:sz="0" w:space="0" w:color="auto"/>
        <w:right w:val="none" w:sz="0" w:space="0" w:color="auto"/>
      </w:divBdr>
    </w:div>
    <w:div w:id="1501390454">
      <w:bodyDiv w:val="1"/>
      <w:marLeft w:val="0"/>
      <w:marRight w:val="0"/>
      <w:marTop w:val="0"/>
      <w:marBottom w:val="0"/>
      <w:divBdr>
        <w:top w:val="none" w:sz="0" w:space="0" w:color="auto"/>
        <w:left w:val="none" w:sz="0" w:space="0" w:color="auto"/>
        <w:bottom w:val="none" w:sz="0" w:space="0" w:color="auto"/>
        <w:right w:val="none" w:sz="0" w:space="0" w:color="auto"/>
      </w:divBdr>
    </w:div>
    <w:div w:id="1999189541">
      <w:bodyDiv w:val="1"/>
      <w:marLeft w:val="0"/>
      <w:marRight w:val="0"/>
      <w:marTop w:val="0"/>
      <w:marBottom w:val="0"/>
      <w:divBdr>
        <w:top w:val="none" w:sz="0" w:space="0" w:color="auto"/>
        <w:left w:val="none" w:sz="0" w:space="0" w:color="auto"/>
        <w:bottom w:val="none" w:sz="0" w:space="0" w:color="auto"/>
        <w:right w:val="none" w:sz="0" w:space="0" w:color="auto"/>
      </w:divBdr>
    </w:div>
    <w:div w:id="20240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jan.loncaric@omisalj.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42AB5-326C-44F6-A25F-AD40C60B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Čubranić</dc:creator>
  <cp:keywords/>
  <dc:description/>
  <cp:lastModifiedBy>Kristijan Lončarić</cp:lastModifiedBy>
  <cp:revision>2</cp:revision>
  <cp:lastPrinted>2024-10-29T12:42:00Z</cp:lastPrinted>
  <dcterms:created xsi:type="dcterms:W3CDTF">2024-11-13T13:22:00Z</dcterms:created>
  <dcterms:modified xsi:type="dcterms:W3CDTF">2024-11-13T13:22:00Z</dcterms:modified>
</cp:coreProperties>
</file>