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478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88"/>
      </w:tblGrid>
      <w:tr w:rsidR="006A74E1" w:rsidRPr="003279A0" w14:paraId="0358529B" w14:textId="77777777" w:rsidTr="00942FAA">
        <w:tc>
          <w:tcPr>
            <w:tcW w:w="478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5433E9" w14:textId="77777777" w:rsidR="006A74E1" w:rsidRPr="003279A0" w:rsidRDefault="006A74E1" w:rsidP="003279A0">
            <w:pPr>
              <w:spacing w:after="0" w:line="240" w:lineRule="auto"/>
              <w:ind w:right="72"/>
              <w:jc w:val="center"/>
              <w:rPr>
                <w:rFonts w:ascii="Garamond" w:eastAsia="PMingLiU" w:hAnsi="Garamond" w:cs="Times New Roman"/>
                <w:noProof w:val="0"/>
                <w:sz w:val="24"/>
                <w:szCs w:val="24"/>
                <w:lang w:eastAsia="zh-TW"/>
              </w:rPr>
            </w:pPr>
            <w:r w:rsidRPr="003279A0">
              <w:rPr>
                <w:rFonts w:ascii="Garamond" w:eastAsia="PMingLiU" w:hAnsi="Garamond" w:cs="Times New Roman"/>
                <w:sz w:val="24"/>
                <w:szCs w:val="24"/>
                <w:lang w:eastAsia="hr-HR"/>
              </w:rPr>
              <w:drawing>
                <wp:inline distT="0" distB="0" distL="0" distR="0" wp14:anchorId="6A7F2AB0" wp14:editId="2B959AF3">
                  <wp:extent cx="409575" cy="552450"/>
                  <wp:effectExtent l="0" t="0" r="9525" b="0"/>
                  <wp:docPr id="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5524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A74E1" w:rsidRPr="003279A0" w14:paraId="75C3BAE9" w14:textId="77777777" w:rsidTr="00942FAA">
        <w:tc>
          <w:tcPr>
            <w:tcW w:w="478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65B96E" w14:textId="77777777" w:rsidR="006A74E1" w:rsidRPr="003279A0" w:rsidRDefault="006A74E1" w:rsidP="003279A0">
            <w:pPr>
              <w:tabs>
                <w:tab w:val="left" w:pos="4500"/>
              </w:tabs>
              <w:spacing w:after="0" w:line="240" w:lineRule="auto"/>
              <w:ind w:right="72"/>
              <w:jc w:val="center"/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zh-TW"/>
              </w:rPr>
            </w:pPr>
            <w:r w:rsidRPr="003279A0"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zh-TW"/>
              </w:rPr>
              <w:t>REPUBLIKA HRVATSKA</w:t>
            </w:r>
          </w:p>
          <w:p w14:paraId="4F87A8D8" w14:textId="77777777" w:rsidR="006A74E1" w:rsidRPr="003279A0" w:rsidRDefault="006A74E1" w:rsidP="003279A0">
            <w:pPr>
              <w:keepNext/>
              <w:spacing w:after="0" w:line="240" w:lineRule="auto"/>
              <w:ind w:right="72"/>
              <w:jc w:val="center"/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ar-SA"/>
              </w:rPr>
            </w:pPr>
            <w:r w:rsidRPr="003279A0"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ar-SA"/>
              </w:rPr>
              <w:t>PRIMORSKO-GORANSKA ŽUPANIJA</w:t>
            </w:r>
          </w:p>
          <w:p w14:paraId="22655849" w14:textId="77777777" w:rsidR="006A74E1" w:rsidRPr="003279A0" w:rsidRDefault="006A74E1" w:rsidP="003279A0">
            <w:pPr>
              <w:spacing w:after="0" w:line="240" w:lineRule="auto"/>
              <w:ind w:right="72"/>
              <w:jc w:val="center"/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zh-TW"/>
              </w:rPr>
            </w:pPr>
            <w:r w:rsidRPr="003279A0"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zh-TW"/>
              </w:rPr>
              <w:t>OPĆINA OMIŠALJ</w:t>
            </w:r>
          </w:p>
          <w:p w14:paraId="24F8BEFD" w14:textId="77777777" w:rsidR="006A74E1" w:rsidRPr="003279A0" w:rsidRDefault="006A74E1" w:rsidP="003279A0">
            <w:pPr>
              <w:spacing w:after="0" w:line="240" w:lineRule="auto"/>
              <w:ind w:right="72"/>
              <w:jc w:val="center"/>
              <w:rPr>
                <w:rFonts w:ascii="Garamond" w:eastAsia="PMingLiU" w:hAnsi="Garamond" w:cs="Times New Roman"/>
                <w:noProof w:val="0"/>
                <w:sz w:val="24"/>
                <w:szCs w:val="24"/>
                <w:lang w:eastAsia="zh-TW"/>
              </w:rPr>
            </w:pPr>
            <w:r w:rsidRPr="003279A0"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zh-TW"/>
              </w:rPr>
              <w:t>UPRAVNI ODJEL</w:t>
            </w:r>
          </w:p>
        </w:tc>
      </w:tr>
    </w:tbl>
    <w:p w14:paraId="70E67607" w14:textId="77777777" w:rsidR="006A74E1" w:rsidRPr="003279A0" w:rsidRDefault="006A74E1" w:rsidP="003279A0">
      <w:pPr>
        <w:spacing w:after="0" w:line="240" w:lineRule="auto"/>
        <w:ind w:left="4956" w:firstLine="720"/>
        <w:jc w:val="center"/>
        <w:rPr>
          <w:rFonts w:ascii="Garamond" w:eastAsia="PMingLiU" w:hAnsi="Garamond" w:cs="Times New Roman"/>
          <w:b/>
          <w:noProof w:val="0"/>
          <w:sz w:val="24"/>
          <w:szCs w:val="24"/>
          <w:lang w:eastAsia="zh-TW"/>
        </w:rPr>
      </w:pPr>
    </w:p>
    <w:p w14:paraId="544ACE46" w14:textId="649F882D" w:rsidR="006A74E1" w:rsidRPr="003279A0" w:rsidRDefault="006A74E1" w:rsidP="003279A0">
      <w:pPr>
        <w:spacing w:after="0" w:line="240" w:lineRule="auto"/>
        <w:rPr>
          <w:rFonts w:ascii="Garamond" w:eastAsia="PMingLiU" w:hAnsi="Garamond" w:cs="Times New Roman"/>
          <w:noProof w:val="0"/>
          <w:sz w:val="24"/>
          <w:szCs w:val="24"/>
          <w:lang w:eastAsia="zh-TW"/>
        </w:rPr>
      </w:pPr>
      <w:r w:rsidRPr="003279A0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 xml:space="preserve">KLASA: </w:t>
      </w:r>
      <w:r w:rsidR="00AD3148" w:rsidRPr="00AD3148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>024-01/25-01/18</w:t>
      </w:r>
    </w:p>
    <w:p w14:paraId="54D82447" w14:textId="30EE48F7" w:rsidR="006A74E1" w:rsidRPr="003279A0" w:rsidRDefault="006A74E1" w:rsidP="003279A0">
      <w:pPr>
        <w:spacing w:after="0" w:line="240" w:lineRule="auto"/>
        <w:rPr>
          <w:rFonts w:ascii="Garamond" w:eastAsia="PMingLiU" w:hAnsi="Garamond" w:cs="Times New Roman"/>
          <w:noProof w:val="0"/>
          <w:sz w:val="24"/>
          <w:szCs w:val="24"/>
          <w:lang w:eastAsia="zh-TW"/>
        </w:rPr>
      </w:pPr>
      <w:r w:rsidRPr="003279A0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>URBROJ: 2170-30-25-1</w:t>
      </w:r>
    </w:p>
    <w:p w14:paraId="7B75662B" w14:textId="647F1019" w:rsidR="006A74E1" w:rsidRPr="003279A0" w:rsidRDefault="006A74E1" w:rsidP="003279A0">
      <w:pPr>
        <w:spacing w:after="0" w:line="240" w:lineRule="auto"/>
        <w:rPr>
          <w:rFonts w:ascii="Garamond" w:eastAsia="PMingLiU" w:hAnsi="Garamond" w:cs="Times New Roman"/>
          <w:noProof w:val="0"/>
          <w:sz w:val="24"/>
          <w:szCs w:val="24"/>
          <w:lang w:eastAsia="zh-TW"/>
        </w:rPr>
      </w:pPr>
      <w:r w:rsidRPr="003279A0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 xml:space="preserve">Omišalj, </w:t>
      </w:r>
      <w:r w:rsidR="00AD3148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>7</w:t>
      </w:r>
      <w:r w:rsidR="00EA05EE" w:rsidRPr="008329F8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 xml:space="preserve">. </w:t>
      </w:r>
      <w:r w:rsidR="008329F8" w:rsidRPr="008329F8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>veljače</w:t>
      </w:r>
      <w:r w:rsidR="00EA05EE" w:rsidRPr="008329F8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 xml:space="preserve"> 2025.</w:t>
      </w:r>
    </w:p>
    <w:p w14:paraId="6348E084" w14:textId="77777777" w:rsidR="005D411B" w:rsidRPr="003279A0" w:rsidRDefault="005D411B" w:rsidP="003279A0">
      <w:pPr>
        <w:spacing w:after="0" w:line="240" w:lineRule="auto"/>
        <w:rPr>
          <w:rFonts w:ascii="Garamond" w:eastAsia="PMingLiU" w:hAnsi="Garamond" w:cs="Times New Roman"/>
          <w:noProof w:val="0"/>
          <w:sz w:val="24"/>
          <w:szCs w:val="24"/>
          <w:lang w:eastAsia="zh-TW"/>
        </w:rPr>
      </w:pPr>
    </w:p>
    <w:p w14:paraId="08288548" w14:textId="5B1183FB" w:rsidR="006A74E1" w:rsidRPr="003279A0" w:rsidRDefault="006A74E1" w:rsidP="003279A0">
      <w:pPr>
        <w:spacing w:after="0" w:line="240" w:lineRule="auto"/>
        <w:jc w:val="both"/>
        <w:rPr>
          <w:rFonts w:ascii="Garamond" w:eastAsia="Times New Roman" w:hAnsi="Garamond" w:cs="Arial"/>
          <w:b/>
          <w:bCs/>
          <w:noProof w:val="0"/>
          <w:color w:val="000000"/>
          <w:sz w:val="24"/>
          <w:szCs w:val="24"/>
          <w:lang w:eastAsia="hr-HR"/>
        </w:rPr>
      </w:pPr>
      <w:r w:rsidRPr="003279A0">
        <w:rPr>
          <w:rFonts w:ascii="Garamond" w:eastAsia="PMingLiU" w:hAnsi="Garamond" w:cs="Times New Roman"/>
          <w:b/>
          <w:noProof w:val="0"/>
          <w:sz w:val="24"/>
          <w:szCs w:val="24"/>
          <w:lang w:eastAsia="zh-TW"/>
        </w:rPr>
        <w:t xml:space="preserve">PREDMET: Savjetovanje sa zainteresiranom javnošću o Nacrtu odluke o </w:t>
      </w:r>
      <w:r w:rsidRPr="003279A0">
        <w:rPr>
          <w:rFonts w:ascii="Garamond" w:eastAsia="PMingLiU" w:hAnsi="Garamond" w:cs="Times New Roman"/>
          <w:b/>
          <w:bCs/>
          <w:noProof w:val="0"/>
          <w:sz w:val="24"/>
          <w:szCs w:val="24"/>
          <w:lang w:eastAsia="zh-TW"/>
        </w:rPr>
        <w:t xml:space="preserve"> </w:t>
      </w:r>
      <w:r w:rsidR="00EA05EE">
        <w:rPr>
          <w:rFonts w:ascii="Garamond" w:eastAsia="Times New Roman" w:hAnsi="Garamond" w:cs="Arial"/>
          <w:b/>
          <w:bCs/>
          <w:noProof w:val="0"/>
          <w:color w:val="000000"/>
          <w:sz w:val="24"/>
          <w:szCs w:val="24"/>
          <w:lang w:eastAsia="hr-HR"/>
        </w:rPr>
        <w:t>groblju</w:t>
      </w:r>
    </w:p>
    <w:p w14:paraId="7A5AAD23" w14:textId="77777777" w:rsidR="008329F8" w:rsidRPr="003279A0" w:rsidRDefault="008329F8" w:rsidP="003279A0">
      <w:pPr>
        <w:spacing w:after="0" w:line="240" w:lineRule="auto"/>
        <w:jc w:val="both"/>
        <w:rPr>
          <w:rFonts w:ascii="Garamond" w:eastAsia="Calibri" w:hAnsi="Garamond" w:cs="Times New Roman"/>
          <w:noProof w:val="0"/>
          <w:sz w:val="24"/>
          <w:szCs w:val="24"/>
          <w:u w:val="single"/>
        </w:rPr>
      </w:pPr>
    </w:p>
    <w:p w14:paraId="535BD942" w14:textId="77777777" w:rsidR="00EA05EE" w:rsidRPr="00EA05EE" w:rsidRDefault="006A74E1" w:rsidP="00EA05EE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  <w:r w:rsidRPr="003279A0">
        <w:rPr>
          <w:rFonts w:ascii="Garamond" w:eastAsia="Calibri" w:hAnsi="Garamond" w:cs="Times New Roman"/>
          <w:noProof w:val="0"/>
          <w:sz w:val="24"/>
          <w:szCs w:val="24"/>
        </w:rPr>
        <w:tab/>
      </w:r>
      <w:r w:rsidR="00EA05EE" w:rsidRPr="00EA05EE">
        <w:rPr>
          <w:rFonts w:ascii="Garamond" w:eastAsia="Times New Roman" w:hAnsi="Garamond" w:cs="Times New Roman"/>
          <w:sz w:val="24"/>
          <w:szCs w:val="24"/>
        </w:rPr>
        <w:t xml:space="preserve">Općinsko vijeće Općine Omišalj na sjednici održanoj dana 22. studenoga 2019. godine donijelo je Odluku o groblju te kasnije dvije izmjene („Službene novine Primorsko-goranske županije” broj 29/19, 26/20 i 33/21, dalje u tekstu: Odluka). </w:t>
      </w:r>
    </w:p>
    <w:p w14:paraId="05AA9990" w14:textId="77777777" w:rsidR="00EA05EE" w:rsidRPr="00EA05EE" w:rsidRDefault="00EA05EE" w:rsidP="00EA05EE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14:paraId="7CD1E1F4" w14:textId="0CD925B5" w:rsidR="00EA05EE" w:rsidRPr="00EA05EE" w:rsidRDefault="00EA05EE" w:rsidP="00EA05EE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  <w:r w:rsidRPr="00EA05EE">
        <w:rPr>
          <w:rFonts w:ascii="Garamond" w:eastAsia="Times New Roman" w:hAnsi="Garamond" w:cs="Times New Roman"/>
          <w:sz w:val="24"/>
          <w:szCs w:val="24"/>
        </w:rPr>
        <w:tab/>
        <w:t xml:space="preserve">Budući da je dosadašnja Odluka mijenjana u dva navrata, </w:t>
      </w:r>
      <w:r w:rsidR="00EA5FEB">
        <w:rPr>
          <w:rFonts w:ascii="Garamond" w:eastAsia="Times New Roman" w:hAnsi="Garamond" w:cs="Times New Roman"/>
          <w:sz w:val="24"/>
          <w:szCs w:val="24"/>
        </w:rPr>
        <w:t xml:space="preserve">radi </w:t>
      </w:r>
      <w:r w:rsidR="00EA5FEB" w:rsidRPr="00EA5FEB">
        <w:rPr>
          <w:rFonts w:ascii="Garamond" w:eastAsia="Times New Roman" w:hAnsi="Garamond" w:cs="Times New Roman"/>
          <w:sz w:val="24"/>
          <w:szCs w:val="24"/>
        </w:rPr>
        <w:t>preglednosti i jednostavnosti u primjeni</w:t>
      </w:r>
      <w:r w:rsidRPr="00EA05EE">
        <w:rPr>
          <w:rFonts w:ascii="Garamond" w:eastAsia="Times New Roman" w:hAnsi="Garamond" w:cs="Times New Roman"/>
          <w:sz w:val="24"/>
          <w:szCs w:val="24"/>
        </w:rPr>
        <w:t>, pristupilo</w:t>
      </w:r>
      <w:r w:rsidR="00EA5FEB">
        <w:rPr>
          <w:rFonts w:ascii="Garamond" w:eastAsia="Times New Roman" w:hAnsi="Garamond" w:cs="Times New Roman"/>
          <w:sz w:val="24"/>
          <w:szCs w:val="24"/>
        </w:rPr>
        <w:t xml:space="preserve"> se</w:t>
      </w:r>
      <w:r w:rsidRPr="00EA05EE">
        <w:rPr>
          <w:rFonts w:ascii="Garamond" w:eastAsia="Times New Roman" w:hAnsi="Garamond" w:cs="Times New Roman"/>
          <w:sz w:val="24"/>
          <w:szCs w:val="24"/>
        </w:rPr>
        <w:t xml:space="preserve"> izradi novog akta. </w:t>
      </w:r>
    </w:p>
    <w:p w14:paraId="1AD65A22" w14:textId="77777777" w:rsidR="00EA05EE" w:rsidRDefault="00EA05EE" w:rsidP="00EA05EE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14:paraId="40921562" w14:textId="5AE63E2F" w:rsidR="00EA5FEB" w:rsidRDefault="00EA5FEB" w:rsidP="00EA5FEB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  <w:r>
        <w:rPr>
          <w:rFonts w:ascii="Garamond" w:eastAsia="Times New Roman" w:hAnsi="Garamond" w:cs="Times New Roman"/>
          <w:sz w:val="24"/>
          <w:szCs w:val="24"/>
        </w:rPr>
        <w:tab/>
        <w:t>Ovim Nacrtom odluke</w:t>
      </w:r>
      <w:r w:rsidRPr="00EA5FEB">
        <w:rPr>
          <w:rFonts w:ascii="Garamond" w:eastAsia="Times New Roman" w:hAnsi="Garamond" w:cs="Times New Roman"/>
          <w:sz w:val="24"/>
          <w:szCs w:val="24"/>
        </w:rPr>
        <w:t xml:space="preserve"> na jasan i transparentan način propisuju se </w:t>
      </w:r>
      <w:r w:rsidRPr="00B60D79">
        <w:rPr>
          <w:rFonts w:ascii="Garamond" w:hAnsi="Garamond"/>
          <w:sz w:val="24"/>
          <w:szCs w:val="24"/>
        </w:rPr>
        <w:t>vrste grobnih mjesta, dodjeljivanj</w:t>
      </w:r>
      <w:r>
        <w:rPr>
          <w:rFonts w:ascii="Garamond" w:hAnsi="Garamond"/>
          <w:sz w:val="24"/>
          <w:szCs w:val="24"/>
        </w:rPr>
        <w:t>e</w:t>
      </w:r>
      <w:r w:rsidRPr="00B60D79">
        <w:rPr>
          <w:rFonts w:ascii="Garamond" w:hAnsi="Garamond"/>
          <w:sz w:val="24"/>
          <w:szCs w:val="24"/>
        </w:rPr>
        <w:t xml:space="preserve"> i ustupanj</w:t>
      </w:r>
      <w:r>
        <w:rPr>
          <w:rFonts w:ascii="Garamond" w:hAnsi="Garamond"/>
          <w:sz w:val="24"/>
          <w:szCs w:val="24"/>
        </w:rPr>
        <w:t>e</w:t>
      </w:r>
      <w:r w:rsidRPr="00B60D79">
        <w:rPr>
          <w:rFonts w:ascii="Garamond" w:hAnsi="Garamond"/>
          <w:sz w:val="24"/>
          <w:szCs w:val="24"/>
        </w:rPr>
        <w:t xml:space="preserve"> grobnih mjesta na korištenje, naknad</w:t>
      </w:r>
      <w:r>
        <w:rPr>
          <w:rFonts w:ascii="Garamond" w:hAnsi="Garamond"/>
          <w:sz w:val="24"/>
          <w:szCs w:val="24"/>
        </w:rPr>
        <w:t>a</w:t>
      </w:r>
      <w:r w:rsidRPr="00B60D79">
        <w:rPr>
          <w:rFonts w:ascii="Garamond" w:hAnsi="Garamond"/>
          <w:sz w:val="24"/>
          <w:szCs w:val="24"/>
        </w:rPr>
        <w:t xml:space="preserve"> </w:t>
      </w:r>
      <w:r>
        <w:rPr>
          <w:rFonts w:ascii="Garamond" w:hAnsi="Garamond"/>
          <w:sz w:val="24"/>
          <w:szCs w:val="24"/>
        </w:rPr>
        <w:t>za</w:t>
      </w:r>
      <w:r w:rsidRPr="00B60D79">
        <w:rPr>
          <w:rFonts w:ascii="Garamond" w:hAnsi="Garamond"/>
          <w:sz w:val="24"/>
          <w:szCs w:val="24"/>
        </w:rPr>
        <w:t xml:space="preserve"> dodjel</w:t>
      </w:r>
      <w:r>
        <w:rPr>
          <w:rFonts w:ascii="Garamond" w:hAnsi="Garamond"/>
          <w:sz w:val="24"/>
          <w:szCs w:val="24"/>
        </w:rPr>
        <w:t>u</w:t>
      </w:r>
      <w:r w:rsidRPr="00B60D79">
        <w:rPr>
          <w:rFonts w:ascii="Garamond" w:hAnsi="Garamond"/>
          <w:sz w:val="24"/>
          <w:szCs w:val="24"/>
        </w:rPr>
        <w:t xml:space="preserve"> grobnog mjesta</w:t>
      </w:r>
      <w:r>
        <w:rPr>
          <w:rFonts w:ascii="Garamond" w:hAnsi="Garamond"/>
          <w:sz w:val="24"/>
          <w:szCs w:val="24"/>
        </w:rPr>
        <w:t xml:space="preserve"> na korištenje</w:t>
      </w:r>
      <w:r w:rsidRPr="00B60D79">
        <w:rPr>
          <w:rFonts w:ascii="Garamond" w:hAnsi="Garamond"/>
          <w:sz w:val="24"/>
          <w:szCs w:val="24"/>
        </w:rPr>
        <w:t xml:space="preserve"> i godišnj</w:t>
      </w:r>
      <w:r>
        <w:rPr>
          <w:rFonts w:ascii="Garamond" w:hAnsi="Garamond"/>
          <w:sz w:val="24"/>
          <w:szCs w:val="24"/>
        </w:rPr>
        <w:t>a grobna</w:t>
      </w:r>
      <w:r w:rsidRPr="00B60D79">
        <w:rPr>
          <w:rFonts w:ascii="Garamond" w:hAnsi="Garamond"/>
          <w:sz w:val="24"/>
          <w:szCs w:val="24"/>
        </w:rPr>
        <w:t xml:space="preserve"> nakna</w:t>
      </w:r>
      <w:r>
        <w:rPr>
          <w:rFonts w:ascii="Garamond" w:hAnsi="Garamond"/>
          <w:sz w:val="24"/>
          <w:szCs w:val="24"/>
        </w:rPr>
        <w:t>da</w:t>
      </w:r>
      <w:r w:rsidRPr="00B60D79">
        <w:rPr>
          <w:rFonts w:ascii="Garamond" w:hAnsi="Garamond"/>
          <w:sz w:val="24"/>
          <w:szCs w:val="24"/>
        </w:rPr>
        <w:t xml:space="preserve">, </w:t>
      </w:r>
      <w:r w:rsidRPr="00525880">
        <w:rPr>
          <w:rFonts w:ascii="Garamond" w:hAnsi="Garamond"/>
          <w:bCs/>
          <w:sz w:val="24"/>
          <w:szCs w:val="24"/>
        </w:rPr>
        <w:t>vremenski razmaci ukopa u popunjena grobna mjesta i ukop nepoznatih osoba</w:t>
      </w:r>
      <w:r>
        <w:rPr>
          <w:rFonts w:ascii="Garamond" w:hAnsi="Garamond"/>
          <w:bCs/>
          <w:sz w:val="24"/>
          <w:szCs w:val="24"/>
        </w:rPr>
        <w:t>,</w:t>
      </w:r>
      <w:r w:rsidRPr="00525880">
        <w:rPr>
          <w:rFonts w:ascii="Garamond" w:hAnsi="Garamond"/>
          <w:sz w:val="24"/>
          <w:szCs w:val="24"/>
        </w:rPr>
        <w:t xml:space="preserve"> </w:t>
      </w:r>
      <w:r w:rsidRPr="00B60D79">
        <w:rPr>
          <w:rFonts w:ascii="Garamond" w:hAnsi="Garamond"/>
          <w:sz w:val="24"/>
          <w:szCs w:val="24"/>
        </w:rPr>
        <w:t>održavanje groblja i uklanjanje otpada</w:t>
      </w:r>
      <w:r>
        <w:rPr>
          <w:rFonts w:ascii="Garamond" w:hAnsi="Garamond"/>
          <w:sz w:val="24"/>
          <w:szCs w:val="24"/>
        </w:rPr>
        <w:t xml:space="preserve">, </w:t>
      </w:r>
      <w:r w:rsidRPr="00B60D79">
        <w:rPr>
          <w:rFonts w:ascii="Garamond" w:hAnsi="Garamond"/>
          <w:sz w:val="24"/>
          <w:szCs w:val="24"/>
        </w:rPr>
        <w:t>uvjeti upravljanja grobljem</w:t>
      </w:r>
      <w:r>
        <w:rPr>
          <w:rFonts w:ascii="Garamond" w:hAnsi="Garamond"/>
          <w:sz w:val="24"/>
          <w:szCs w:val="24"/>
        </w:rPr>
        <w:t xml:space="preserve"> te novčane kazne</w:t>
      </w:r>
      <w:r w:rsidR="005D411B">
        <w:rPr>
          <w:rFonts w:ascii="Garamond" w:hAnsi="Garamond"/>
          <w:sz w:val="24"/>
          <w:szCs w:val="24"/>
        </w:rPr>
        <w:t>.</w:t>
      </w:r>
      <w:r w:rsidR="005D411B" w:rsidRPr="005D411B">
        <w:t xml:space="preserve"> </w:t>
      </w:r>
      <w:r w:rsidR="005D411B" w:rsidRPr="005D411B">
        <w:rPr>
          <w:rFonts w:ascii="Garamond" w:hAnsi="Garamond"/>
          <w:sz w:val="24"/>
          <w:szCs w:val="24"/>
        </w:rPr>
        <w:t>Cilj je omogućiti građanima uvid u obavljanje ove komunalne djelatnosti, kao i informirati ih o pravima i obvezama koja proizlaze iz stjecanja prava korištenja grobnog mjesta ili prava ukopa na groblju u općini Omišalj.</w:t>
      </w:r>
    </w:p>
    <w:p w14:paraId="2E689C30" w14:textId="77777777" w:rsidR="004A528D" w:rsidRDefault="004A528D" w:rsidP="00EA5FEB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14:paraId="55C7905D" w14:textId="63FA21B7" w:rsidR="00AD3148" w:rsidRPr="005D411B" w:rsidRDefault="005D411B" w:rsidP="005D411B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  <w:r>
        <w:rPr>
          <w:rFonts w:ascii="Garamond" w:eastAsia="Times New Roman" w:hAnsi="Garamond" w:cs="Times New Roman"/>
          <w:sz w:val="24"/>
          <w:szCs w:val="24"/>
        </w:rPr>
        <w:tab/>
      </w:r>
      <w:r w:rsidRPr="005D411B">
        <w:rPr>
          <w:rFonts w:ascii="Garamond" w:eastAsia="Times New Roman" w:hAnsi="Garamond" w:cs="Times New Roman"/>
          <w:sz w:val="24"/>
          <w:szCs w:val="24"/>
        </w:rPr>
        <w:t>Neke od značajnijih izmjena koje se predlažu Nacrtom ove odluke odnose se na:</w:t>
      </w:r>
    </w:p>
    <w:p w14:paraId="3E3277B1" w14:textId="5051EFC2" w:rsidR="00AD3148" w:rsidRPr="00AD3148" w:rsidRDefault="00AD3148" w:rsidP="00AD3148">
      <w:pPr>
        <w:pStyle w:val="ListParagraph"/>
        <w:numPr>
          <w:ilvl w:val="0"/>
          <w:numId w:val="15"/>
        </w:numPr>
        <w:tabs>
          <w:tab w:val="left" w:pos="540"/>
        </w:tabs>
        <w:spacing w:after="0"/>
        <w:jc w:val="both"/>
        <w:rPr>
          <w:rFonts w:ascii="Garamond" w:eastAsia="Times New Roman" w:hAnsi="Garamond" w:cs="Times New Roman"/>
          <w:noProof w:val="0"/>
          <w:kern w:val="2"/>
          <w:sz w:val="24"/>
          <w:lang w:eastAsia="hr-HR"/>
          <w14:ligatures w14:val="standardContextual"/>
        </w:rPr>
      </w:pPr>
      <w:r>
        <w:rPr>
          <w:rFonts w:ascii="Garamond" w:eastAsia="Times New Roman" w:hAnsi="Garamond" w:cs="Times New Roman"/>
          <w:noProof w:val="0"/>
          <w:kern w:val="2"/>
          <w:sz w:val="24"/>
          <w:lang w:eastAsia="hr-HR"/>
          <w14:ligatures w14:val="standardContextual"/>
        </w:rPr>
        <w:tab/>
      </w:r>
      <w:r>
        <w:rPr>
          <w:rFonts w:ascii="Garamond" w:eastAsia="Times New Roman" w:hAnsi="Garamond" w:cs="Times New Roman"/>
          <w:noProof w:val="0"/>
          <w:kern w:val="2"/>
          <w:sz w:val="24"/>
          <w:lang w:eastAsia="hr-HR"/>
          <w14:ligatures w14:val="standardContextual"/>
        </w:rPr>
        <w:t xml:space="preserve">precizniji opis poslova koje obavlja komunalno društvo Pesja d.o.o. kao upravitelj groblja, </w:t>
      </w:r>
    </w:p>
    <w:p w14:paraId="49794B54" w14:textId="0DEC52D5" w:rsidR="005D411B" w:rsidRPr="005D411B" w:rsidRDefault="005D411B" w:rsidP="005D411B">
      <w:pPr>
        <w:pStyle w:val="ListParagraph"/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  <w:r w:rsidRPr="005D411B">
        <w:rPr>
          <w:rFonts w:ascii="Garamond" w:eastAsia="Times New Roman" w:hAnsi="Garamond" w:cs="Times New Roman"/>
          <w:sz w:val="24"/>
          <w:szCs w:val="24"/>
        </w:rPr>
        <w:t xml:space="preserve">mogućnost obročnog plaćanja naknade za dodjelu grobnog mjesta na korištenje u najviše 24 mjesečne rate, </w:t>
      </w:r>
    </w:p>
    <w:p w14:paraId="4D4BA4F0" w14:textId="633C7AA5" w:rsidR="005D411B" w:rsidRPr="005D411B" w:rsidRDefault="005D411B" w:rsidP="005D411B">
      <w:pPr>
        <w:pStyle w:val="ListParagraph"/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  <w:r w:rsidRPr="005D411B">
        <w:rPr>
          <w:rFonts w:ascii="Garamond" w:eastAsia="Times New Roman" w:hAnsi="Garamond" w:cs="Times New Roman"/>
          <w:sz w:val="24"/>
          <w:szCs w:val="24"/>
        </w:rPr>
        <w:t>oslob</w:t>
      </w:r>
      <w:r w:rsidR="008329F8">
        <w:rPr>
          <w:rFonts w:ascii="Garamond" w:eastAsia="Times New Roman" w:hAnsi="Garamond" w:cs="Times New Roman"/>
          <w:sz w:val="24"/>
          <w:szCs w:val="24"/>
        </w:rPr>
        <w:t>a</w:t>
      </w:r>
      <w:r w:rsidRPr="005D411B">
        <w:rPr>
          <w:rFonts w:ascii="Garamond" w:eastAsia="Times New Roman" w:hAnsi="Garamond" w:cs="Times New Roman"/>
          <w:sz w:val="24"/>
          <w:szCs w:val="24"/>
        </w:rPr>
        <w:t>đ</w:t>
      </w:r>
      <w:r w:rsidR="008329F8">
        <w:rPr>
          <w:rFonts w:ascii="Garamond" w:eastAsia="Times New Roman" w:hAnsi="Garamond" w:cs="Times New Roman"/>
          <w:sz w:val="24"/>
          <w:szCs w:val="24"/>
        </w:rPr>
        <w:t>a</w:t>
      </w:r>
      <w:r w:rsidRPr="005D411B">
        <w:rPr>
          <w:rFonts w:ascii="Garamond" w:eastAsia="Times New Roman" w:hAnsi="Garamond" w:cs="Times New Roman"/>
          <w:sz w:val="24"/>
          <w:szCs w:val="24"/>
        </w:rPr>
        <w:t xml:space="preserve">nje od obveze plaćanja godišnje grobne naknade za grobna mjesta u kojima su pokopani posmrtni ostaci poginulih branitelja iz Domovinskog rata, </w:t>
      </w:r>
    </w:p>
    <w:p w14:paraId="6A0379B4" w14:textId="092440A4" w:rsidR="005D411B" w:rsidRPr="005D411B" w:rsidRDefault="005D411B" w:rsidP="005D411B">
      <w:pPr>
        <w:pStyle w:val="ListParagraph"/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  <w:r w:rsidRPr="005D411B">
        <w:rPr>
          <w:rFonts w:ascii="Garamond" w:eastAsia="Times New Roman" w:hAnsi="Garamond" w:cs="Times New Roman"/>
          <w:sz w:val="24"/>
          <w:szCs w:val="24"/>
        </w:rPr>
        <w:t>oslob</w:t>
      </w:r>
      <w:r w:rsidR="008329F8">
        <w:rPr>
          <w:rFonts w:ascii="Garamond" w:eastAsia="Times New Roman" w:hAnsi="Garamond" w:cs="Times New Roman"/>
          <w:sz w:val="24"/>
          <w:szCs w:val="24"/>
        </w:rPr>
        <w:t>ađa</w:t>
      </w:r>
      <w:r w:rsidRPr="005D411B">
        <w:rPr>
          <w:rFonts w:ascii="Garamond" w:eastAsia="Times New Roman" w:hAnsi="Garamond" w:cs="Times New Roman"/>
          <w:sz w:val="24"/>
          <w:szCs w:val="24"/>
        </w:rPr>
        <w:t xml:space="preserve">nje od plaćanja godišnje grobne naknade za dodjelu grobnog mjesta za opći ukop, </w:t>
      </w:r>
    </w:p>
    <w:p w14:paraId="3C72C6F4" w14:textId="3A5BCBB5" w:rsidR="00B54DED" w:rsidRDefault="005D411B" w:rsidP="005D411B">
      <w:pPr>
        <w:pStyle w:val="ListParagraph"/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  <w:r w:rsidRPr="005D411B">
        <w:rPr>
          <w:rFonts w:ascii="Garamond" w:eastAsia="Times New Roman" w:hAnsi="Garamond" w:cs="Times New Roman"/>
          <w:sz w:val="24"/>
          <w:szCs w:val="24"/>
        </w:rPr>
        <w:t>konverzija iznosa iskazanih u kunama u eure</w:t>
      </w:r>
      <w:r w:rsidR="00091537">
        <w:rPr>
          <w:rFonts w:ascii="Garamond" w:eastAsia="Times New Roman" w:hAnsi="Garamond" w:cs="Times New Roman"/>
          <w:sz w:val="24"/>
          <w:szCs w:val="24"/>
        </w:rPr>
        <w:t xml:space="preserve"> te </w:t>
      </w:r>
      <w:r w:rsidR="008329F8">
        <w:rPr>
          <w:rFonts w:ascii="Garamond" w:eastAsia="Times New Roman" w:hAnsi="Garamond" w:cs="Times New Roman"/>
          <w:sz w:val="24"/>
          <w:szCs w:val="24"/>
        </w:rPr>
        <w:t>povećanje novčanih kazni za počinjene prekršaje fizičkih i pravnih osoba</w:t>
      </w:r>
      <w:r w:rsidRPr="005D411B">
        <w:rPr>
          <w:rFonts w:ascii="Garamond" w:eastAsia="Times New Roman" w:hAnsi="Garamond" w:cs="Times New Roman"/>
          <w:sz w:val="24"/>
          <w:szCs w:val="24"/>
        </w:rPr>
        <w:t>.</w:t>
      </w:r>
    </w:p>
    <w:p w14:paraId="3FF0EB56" w14:textId="77777777" w:rsidR="005D411B" w:rsidRPr="005D411B" w:rsidRDefault="005D411B" w:rsidP="005D411B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14:paraId="0E31E208" w14:textId="77777777" w:rsidR="006A74E1" w:rsidRPr="003279A0" w:rsidRDefault="006A74E1" w:rsidP="003279A0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sz w:val="24"/>
          <w:szCs w:val="24"/>
        </w:rPr>
      </w:pPr>
      <w:r w:rsidRPr="003279A0">
        <w:rPr>
          <w:rFonts w:ascii="Garamond" w:eastAsia="Times New Roman" w:hAnsi="Garamond" w:cs="Times New Roman"/>
          <w:sz w:val="24"/>
          <w:szCs w:val="24"/>
        </w:rPr>
        <w:tab/>
        <w:t>Temeljem članka 11. Zakona o pravu na pristup informacijama („Narodne novine“ broj 25/13, 85/15 i 69/22) jedinice lokalne samouprave dužne su provoditi savjetovanje s javnošću pri donošenju općih akata odnosno drugih strateških ili planskih dokumenata kad se njima utječe na interes građana i pravnih osoba. Na taj se način želi upoznati javnost s predloženim Nacrtom odluke i pribaviti mišljenja, primjedbe i prijedloge zainteresirane javnosti, kako bi predloženo, ukoliko je zakonito i stručno utemeljeno, bilo prihvaćeno od strane donositelja odluke i u konačnosti ugrađeno u odredbe odluke.</w:t>
      </w:r>
    </w:p>
    <w:p w14:paraId="2AB90DA5" w14:textId="77777777" w:rsidR="006A74E1" w:rsidRPr="003279A0" w:rsidRDefault="006A74E1" w:rsidP="003279A0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</w:pPr>
    </w:p>
    <w:p w14:paraId="682B6A77" w14:textId="03B11406" w:rsidR="006A74E1" w:rsidRPr="008329F8" w:rsidRDefault="006A74E1" w:rsidP="003279A0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b/>
          <w:bCs/>
          <w:noProof w:val="0"/>
          <w:sz w:val="24"/>
          <w:szCs w:val="24"/>
          <w:lang w:eastAsia="hr-HR"/>
        </w:rPr>
      </w:pPr>
      <w:r w:rsidRPr="003279A0"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  <w:tab/>
      </w:r>
      <w:r w:rsidRPr="003279A0">
        <w:rPr>
          <w:rFonts w:ascii="Garamond" w:eastAsia="Calibri" w:hAnsi="Garamond" w:cs="Times New Roman"/>
          <w:b/>
          <w:noProof w:val="0"/>
          <w:sz w:val="24"/>
          <w:szCs w:val="24"/>
        </w:rPr>
        <w:t xml:space="preserve">Svoje prijedloge vezane uz Nacrt odluke možete podnijeti putem Obrasca za savjetovanje dostupnog na ovoj stranici. Popunjen obrazac šalje se putem e-maila na adresu: </w:t>
      </w:r>
      <w:hyperlink r:id="rId6" w:history="1">
        <w:r w:rsidRPr="003279A0">
          <w:rPr>
            <w:rStyle w:val="Hyperlink"/>
            <w:rFonts w:ascii="Garamond" w:eastAsia="PMingLiU" w:hAnsi="Garamond" w:cs="Times New Roman"/>
            <w:b/>
            <w:bCs/>
            <w:noProof w:val="0"/>
            <w:sz w:val="24"/>
            <w:szCs w:val="24"/>
            <w:lang w:eastAsia="zh-TW"/>
          </w:rPr>
          <w:t>nina.kovac@omisalj.hr</w:t>
        </w:r>
      </w:hyperlink>
      <w:r w:rsidRPr="003279A0">
        <w:rPr>
          <w:rFonts w:ascii="Garamond" w:eastAsia="PMingLiU" w:hAnsi="Garamond" w:cs="Times New Roman"/>
          <w:b/>
          <w:bCs/>
          <w:noProof w:val="0"/>
          <w:sz w:val="24"/>
          <w:szCs w:val="24"/>
          <w:lang w:eastAsia="zh-TW"/>
        </w:rPr>
        <w:t xml:space="preserve">. </w:t>
      </w:r>
    </w:p>
    <w:p w14:paraId="7C3B25D9" w14:textId="77777777" w:rsidR="00AD3148" w:rsidRDefault="006A74E1" w:rsidP="003279A0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</w:pPr>
      <w:r w:rsidRPr="003279A0"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  <w:tab/>
      </w:r>
    </w:p>
    <w:p w14:paraId="72F9F504" w14:textId="0427FD15" w:rsidR="006A74E1" w:rsidRPr="003279A0" w:rsidRDefault="00AD3148" w:rsidP="003279A0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</w:pPr>
      <w:r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  <w:lastRenderedPageBreak/>
        <w:tab/>
      </w:r>
      <w:r w:rsidR="006A74E1" w:rsidRPr="003279A0">
        <w:rPr>
          <w:rFonts w:ascii="Garamond" w:eastAsia="Calibri" w:hAnsi="Garamond" w:cs="Times New Roman"/>
          <w:b/>
          <w:noProof w:val="0"/>
          <w:sz w:val="24"/>
          <w:szCs w:val="24"/>
        </w:rPr>
        <w:t xml:space="preserve">Savjetovanje o nacrtu Prijedloga odluke otvoreno </w:t>
      </w:r>
      <w:r w:rsidR="006A74E1" w:rsidRPr="00AD3148">
        <w:rPr>
          <w:rFonts w:ascii="Garamond" w:eastAsia="Calibri" w:hAnsi="Garamond" w:cs="Times New Roman"/>
          <w:b/>
          <w:noProof w:val="0"/>
          <w:sz w:val="24"/>
          <w:szCs w:val="24"/>
        </w:rPr>
        <w:t xml:space="preserve">je </w:t>
      </w:r>
      <w:r w:rsidR="006A74E1" w:rsidRPr="00AD3148">
        <w:rPr>
          <w:rFonts w:ascii="Garamond" w:eastAsia="Calibri" w:hAnsi="Garamond" w:cs="Times New Roman"/>
          <w:b/>
          <w:noProof w:val="0"/>
          <w:sz w:val="24"/>
          <w:szCs w:val="24"/>
          <w:u w:val="single"/>
        </w:rPr>
        <w:t>do</w:t>
      </w:r>
      <w:r>
        <w:rPr>
          <w:rFonts w:ascii="Garamond" w:eastAsia="Calibri" w:hAnsi="Garamond" w:cs="Times New Roman"/>
          <w:b/>
          <w:noProof w:val="0"/>
          <w:sz w:val="24"/>
          <w:szCs w:val="24"/>
          <w:u w:val="single"/>
        </w:rPr>
        <w:t xml:space="preserve"> 22.</w:t>
      </w:r>
      <w:r w:rsidR="006A74E1" w:rsidRPr="00AD3148">
        <w:rPr>
          <w:rFonts w:ascii="Garamond" w:eastAsia="Calibri" w:hAnsi="Garamond" w:cs="Times New Roman"/>
          <w:b/>
          <w:noProof w:val="0"/>
          <w:sz w:val="24"/>
          <w:szCs w:val="24"/>
          <w:u w:val="single"/>
        </w:rPr>
        <w:t xml:space="preserve"> </w:t>
      </w:r>
      <w:r w:rsidR="00D56661" w:rsidRPr="00AD3148">
        <w:rPr>
          <w:rFonts w:ascii="Garamond" w:eastAsia="Calibri" w:hAnsi="Garamond" w:cs="Times New Roman"/>
          <w:b/>
          <w:noProof w:val="0"/>
          <w:sz w:val="24"/>
          <w:szCs w:val="24"/>
          <w:u w:val="single"/>
        </w:rPr>
        <w:t>veljače</w:t>
      </w:r>
      <w:r w:rsidR="006A74E1" w:rsidRPr="00AD3148">
        <w:rPr>
          <w:rFonts w:ascii="Garamond" w:eastAsia="Calibri" w:hAnsi="Garamond" w:cs="Times New Roman"/>
          <w:b/>
          <w:noProof w:val="0"/>
          <w:sz w:val="24"/>
          <w:szCs w:val="24"/>
          <w:u w:val="single"/>
        </w:rPr>
        <w:t xml:space="preserve"> 202</w:t>
      </w:r>
      <w:r w:rsidR="00D56661" w:rsidRPr="00AD3148">
        <w:rPr>
          <w:rFonts w:ascii="Garamond" w:eastAsia="Calibri" w:hAnsi="Garamond" w:cs="Times New Roman"/>
          <w:b/>
          <w:noProof w:val="0"/>
          <w:sz w:val="24"/>
          <w:szCs w:val="24"/>
          <w:u w:val="single"/>
        </w:rPr>
        <w:t>5</w:t>
      </w:r>
      <w:r w:rsidR="006A74E1" w:rsidRPr="00AD3148">
        <w:rPr>
          <w:rFonts w:ascii="Garamond" w:eastAsia="Calibri" w:hAnsi="Garamond" w:cs="Times New Roman"/>
          <w:b/>
          <w:noProof w:val="0"/>
          <w:sz w:val="24"/>
          <w:szCs w:val="24"/>
          <w:u w:val="single"/>
        </w:rPr>
        <w:t>. godine</w:t>
      </w:r>
      <w:r w:rsidR="006A74E1" w:rsidRPr="00AD3148">
        <w:rPr>
          <w:rFonts w:ascii="Garamond" w:eastAsia="Calibri" w:hAnsi="Garamond" w:cs="Times New Roman"/>
          <w:b/>
          <w:noProof w:val="0"/>
          <w:sz w:val="24"/>
          <w:szCs w:val="24"/>
        </w:rPr>
        <w:t>.</w:t>
      </w:r>
    </w:p>
    <w:p w14:paraId="72B31AD9" w14:textId="77777777" w:rsidR="008329F8" w:rsidRDefault="006A74E1" w:rsidP="003279A0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</w:pPr>
      <w:r w:rsidRPr="003279A0"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  <w:tab/>
      </w:r>
    </w:p>
    <w:p w14:paraId="7A398A2B" w14:textId="5C19DAB6" w:rsidR="006A74E1" w:rsidRPr="003279A0" w:rsidRDefault="008329F8" w:rsidP="003279A0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Calibri" w:hAnsi="Garamond" w:cs="Times New Roman"/>
          <w:noProof w:val="0"/>
          <w:sz w:val="24"/>
          <w:szCs w:val="24"/>
        </w:rPr>
      </w:pPr>
      <w:r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  <w:tab/>
      </w:r>
      <w:r w:rsidR="006A74E1" w:rsidRPr="003279A0">
        <w:rPr>
          <w:rFonts w:ascii="Garamond" w:eastAsia="Calibri" w:hAnsi="Garamond" w:cs="Times New Roman"/>
          <w:noProof w:val="0"/>
          <w:sz w:val="24"/>
          <w:szCs w:val="24"/>
        </w:rPr>
        <w:t>Po završetku Savjetovanja svi pristigli prijedlozi bit će pregledani i razmotreni, sastavit će se Izvješće o prihvaćenim i neprihvaćenim prijedlozima, kao i razlozima neprihvaćanja, i to Izvješće bit će objavljeno na ovoj stranici.</w:t>
      </w:r>
    </w:p>
    <w:p w14:paraId="0C768D3C" w14:textId="77777777" w:rsidR="006A74E1" w:rsidRDefault="006A74E1" w:rsidP="003279A0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</w:pPr>
    </w:p>
    <w:p w14:paraId="039330F2" w14:textId="77777777" w:rsidR="008329F8" w:rsidRPr="003279A0" w:rsidRDefault="008329F8" w:rsidP="003279A0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</w:pPr>
    </w:p>
    <w:p w14:paraId="3B14E2C8" w14:textId="77777777" w:rsidR="006A74E1" w:rsidRPr="003279A0" w:rsidRDefault="006A74E1" w:rsidP="003279A0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</w:pPr>
    </w:p>
    <w:p w14:paraId="2B4CDE09" w14:textId="77777777" w:rsidR="006A74E1" w:rsidRPr="003279A0" w:rsidRDefault="006A74E1" w:rsidP="003279A0">
      <w:pPr>
        <w:suppressAutoHyphens/>
        <w:spacing w:after="0" w:line="240" w:lineRule="auto"/>
        <w:ind w:left="4956" w:firstLine="708"/>
        <w:jc w:val="right"/>
        <w:rPr>
          <w:rFonts w:ascii="Garamond" w:eastAsia="Calibri" w:hAnsi="Garamond" w:cs="Times New Roman"/>
          <w:noProof w:val="0"/>
          <w:sz w:val="24"/>
          <w:szCs w:val="24"/>
        </w:rPr>
      </w:pPr>
      <w:r w:rsidRPr="003279A0">
        <w:rPr>
          <w:rFonts w:ascii="Garamond" w:eastAsia="Calibri" w:hAnsi="Garamond" w:cs="Times New Roman"/>
          <w:noProof w:val="0"/>
          <w:sz w:val="24"/>
          <w:szCs w:val="24"/>
        </w:rPr>
        <w:t>Općina Omišalj</w:t>
      </w:r>
    </w:p>
    <w:p w14:paraId="1597C053" w14:textId="77777777" w:rsidR="00D56661" w:rsidRPr="003279A0" w:rsidRDefault="00D56661" w:rsidP="003279A0">
      <w:pPr>
        <w:spacing w:after="0" w:line="240" w:lineRule="auto"/>
        <w:rPr>
          <w:rFonts w:ascii="Garamond" w:eastAsia="Times New Roman" w:hAnsi="Garamond" w:cs="Times New Roman"/>
          <w:b/>
          <w:i/>
          <w:noProof w:val="0"/>
          <w:sz w:val="24"/>
          <w:szCs w:val="24"/>
          <w:lang w:eastAsia="hr-HR"/>
        </w:rPr>
      </w:pPr>
      <w:r w:rsidRPr="003279A0">
        <w:rPr>
          <w:rFonts w:ascii="Garamond" w:eastAsia="Times New Roman" w:hAnsi="Garamond" w:cs="Times New Roman"/>
          <w:b/>
          <w:i/>
          <w:noProof w:val="0"/>
          <w:sz w:val="24"/>
          <w:szCs w:val="24"/>
          <w:lang w:eastAsia="hr-HR"/>
        </w:rPr>
        <w:br w:type="page"/>
      </w:r>
    </w:p>
    <w:p w14:paraId="215BDCB6" w14:textId="4D424269" w:rsidR="006B2FFD" w:rsidRDefault="00D56661" w:rsidP="003D3BEE">
      <w:pPr>
        <w:spacing w:after="0" w:line="240" w:lineRule="auto"/>
        <w:jc w:val="right"/>
        <w:rPr>
          <w:rFonts w:ascii="Garamond" w:eastAsia="Times New Roman" w:hAnsi="Garamond" w:cs="Arial"/>
          <w:b/>
          <w:bCs/>
          <w:noProof w:val="0"/>
          <w:color w:val="000000"/>
          <w:sz w:val="24"/>
          <w:szCs w:val="24"/>
          <w:lang w:eastAsia="hr-HR"/>
        </w:rPr>
      </w:pPr>
      <w:r w:rsidRPr="003279A0">
        <w:rPr>
          <w:rFonts w:ascii="Garamond" w:eastAsia="Times New Roman" w:hAnsi="Garamond" w:cs="Arial"/>
          <w:b/>
          <w:bCs/>
          <w:noProof w:val="0"/>
          <w:color w:val="000000"/>
          <w:sz w:val="24"/>
          <w:szCs w:val="24"/>
          <w:lang w:eastAsia="hr-HR"/>
        </w:rPr>
        <w:lastRenderedPageBreak/>
        <w:t xml:space="preserve">- nacrt </w:t>
      </w:r>
      <w:r w:rsidR="003D3BEE">
        <w:rPr>
          <w:rFonts w:ascii="Garamond" w:eastAsia="Times New Roman" w:hAnsi="Garamond" w:cs="Arial"/>
          <w:b/>
          <w:bCs/>
          <w:noProof w:val="0"/>
          <w:color w:val="000000"/>
          <w:sz w:val="24"/>
          <w:szCs w:val="24"/>
          <w:lang w:eastAsia="hr-HR"/>
        </w:rPr>
        <w:t>-</w:t>
      </w:r>
      <w:r w:rsidRPr="003279A0">
        <w:rPr>
          <w:rFonts w:ascii="Garamond" w:eastAsia="Times New Roman" w:hAnsi="Garamond" w:cs="Arial"/>
          <w:b/>
          <w:bCs/>
          <w:noProof w:val="0"/>
          <w:color w:val="000000"/>
          <w:sz w:val="24"/>
          <w:szCs w:val="24"/>
          <w:lang w:eastAsia="hr-HR"/>
        </w:rPr>
        <w:t xml:space="preserve"> </w:t>
      </w:r>
    </w:p>
    <w:p w14:paraId="5C6B2AED" w14:textId="77777777" w:rsidR="003D3BEE" w:rsidRDefault="003D3BEE" w:rsidP="003D3BEE">
      <w:pPr>
        <w:spacing w:after="0" w:line="240" w:lineRule="auto"/>
        <w:jc w:val="right"/>
        <w:rPr>
          <w:rFonts w:ascii="Garamond" w:eastAsia="Times New Roman" w:hAnsi="Garamond" w:cs="Arial"/>
          <w:b/>
          <w:bCs/>
          <w:noProof w:val="0"/>
          <w:color w:val="000000"/>
          <w:sz w:val="24"/>
          <w:szCs w:val="24"/>
          <w:lang w:eastAsia="hr-HR"/>
        </w:rPr>
      </w:pPr>
    </w:p>
    <w:p w14:paraId="076F6404" w14:textId="77777777" w:rsidR="003D3BEE" w:rsidRPr="00B60D79" w:rsidRDefault="003D3BEE" w:rsidP="003D3BEE">
      <w:pPr>
        <w:shd w:val="clear" w:color="auto" w:fill="FFFFFF"/>
        <w:spacing w:after="0" w:line="240" w:lineRule="auto"/>
        <w:jc w:val="both"/>
        <w:rPr>
          <w:rFonts w:ascii="Garamond" w:eastAsia="Times New Roman" w:hAnsi="Garamond"/>
          <w:bCs/>
          <w:sz w:val="24"/>
          <w:szCs w:val="24"/>
          <w:lang w:eastAsia="hr-HR"/>
        </w:rPr>
      </w:pPr>
      <w:r w:rsidRPr="00B60D79">
        <w:rPr>
          <w:rFonts w:ascii="Garamond" w:eastAsia="Times New Roman" w:hAnsi="Garamond"/>
          <w:bCs/>
          <w:sz w:val="24"/>
          <w:szCs w:val="24"/>
          <w:lang w:eastAsia="hr-HR"/>
        </w:rPr>
        <w:t xml:space="preserve">Na temelju članka 18. stavka 1. Zakona o grobljima („Narodne novine“ broj 19/98, 50/12 i 89/17) i članka 33. Statuta Općine Omišalj („Službene novine Primorsko-goranske županije“ broj 5/21), Općinsko vijeće Općine Omišalj na ___. sjednici održanoj </w:t>
      </w:r>
      <w:r w:rsidRPr="00465D7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_________ </w:t>
      </w:r>
      <w:r w:rsidRPr="00B60D79">
        <w:rPr>
          <w:rFonts w:ascii="Garamond" w:eastAsia="Times New Roman" w:hAnsi="Garamond"/>
          <w:bCs/>
          <w:sz w:val="24"/>
          <w:szCs w:val="24"/>
          <w:lang w:eastAsia="hr-HR"/>
        </w:rPr>
        <w:t>202</w:t>
      </w:r>
      <w:r>
        <w:rPr>
          <w:rFonts w:ascii="Garamond" w:eastAsia="Times New Roman" w:hAnsi="Garamond"/>
          <w:bCs/>
          <w:sz w:val="24"/>
          <w:szCs w:val="24"/>
          <w:lang w:eastAsia="hr-HR"/>
        </w:rPr>
        <w:t>5</w:t>
      </w:r>
      <w:r w:rsidRPr="00B60D79">
        <w:rPr>
          <w:rFonts w:ascii="Garamond" w:eastAsia="Times New Roman" w:hAnsi="Garamond"/>
          <w:bCs/>
          <w:sz w:val="24"/>
          <w:szCs w:val="24"/>
          <w:lang w:eastAsia="hr-HR"/>
        </w:rPr>
        <w:t>. godine, donijelo je</w:t>
      </w:r>
    </w:p>
    <w:p w14:paraId="575CB156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bCs/>
          <w:sz w:val="24"/>
          <w:szCs w:val="24"/>
        </w:rPr>
      </w:pPr>
    </w:p>
    <w:p w14:paraId="1A0C1FD0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ODLUKU</w:t>
      </w:r>
    </w:p>
    <w:p w14:paraId="5E2D33CB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o groblju</w:t>
      </w:r>
    </w:p>
    <w:p w14:paraId="0728ECA9" w14:textId="77777777" w:rsidR="003D3BEE" w:rsidRPr="00B60D79" w:rsidRDefault="003D3BEE" w:rsidP="003D3BEE">
      <w:pPr>
        <w:spacing w:after="0" w:line="240" w:lineRule="auto"/>
        <w:rPr>
          <w:rFonts w:ascii="Garamond" w:hAnsi="Garamond"/>
          <w:b/>
          <w:bCs/>
          <w:sz w:val="24"/>
          <w:szCs w:val="24"/>
        </w:rPr>
      </w:pPr>
    </w:p>
    <w:p w14:paraId="480BB0D0" w14:textId="77777777" w:rsidR="003D3BEE" w:rsidRPr="00B60D79" w:rsidRDefault="003D3BEE" w:rsidP="003D3BEE">
      <w:pPr>
        <w:spacing w:after="0" w:line="240" w:lineRule="auto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I. OPĆE ODREDBE</w:t>
      </w:r>
    </w:p>
    <w:p w14:paraId="038AF5DB" w14:textId="77777777" w:rsidR="003D3BEE" w:rsidRPr="00B60D79" w:rsidRDefault="003D3BEE" w:rsidP="003D3BEE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05068151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1.</w:t>
      </w:r>
    </w:p>
    <w:p w14:paraId="659BC116" w14:textId="7DC06EEC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Ovom se </w:t>
      </w:r>
      <w:r w:rsidR="009E07F3">
        <w:rPr>
          <w:rFonts w:ascii="Garamond" w:hAnsi="Garamond"/>
          <w:sz w:val="24"/>
          <w:szCs w:val="24"/>
        </w:rPr>
        <w:t>O</w:t>
      </w:r>
      <w:r w:rsidRPr="00B60D79">
        <w:rPr>
          <w:rFonts w:ascii="Garamond" w:hAnsi="Garamond"/>
          <w:sz w:val="24"/>
          <w:szCs w:val="24"/>
        </w:rPr>
        <w:t>dlukom određuju vrste grobnih mjesta, dodjeljivanj</w:t>
      </w:r>
      <w:r>
        <w:rPr>
          <w:rFonts w:ascii="Garamond" w:hAnsi="Garamond"/>
          <w:sz w:val="24"/>
          <w:szCs w:val="24"/>
        </w:rPr>
        <w:t>e</w:t>
      </w:r>
      <w:r w:rsidRPr="00B60D79">
        <w:rPr>
          <w:rFonts w:ascii="Garamond" w:hAnsi="Garamond"/>
          <w:sz w:val="24"/>
          <w:szCs w:val="24"/>
        </w:rPr>
        <w:t xml:space="preserve"> i ustupanj</w:t>
      </w:r>
      <w:r>
        <w:rPr>
          <w:rFonts w:ascii="Garamond" w:hAnsi="Garamond"/>
          <w:sz w:val="24"/>
          <w:szCs w:val="24"/>
        </w:rPr>
        <w:t>e</w:t>
      </w:r>
      <w:r w:rsidRPr="00B60D79">
        <w:rPr>
          <w:rFonts w:ascii="Garamond" w:hAnsi="Garamond"/>
          <w:sz w:val="24"/>
          <w:szCs w:val="24"/>
        </w:rPr>
        <w:t xml:space="preserve"> grobnih mjesta na korištenje, naknad</w:t>
      </w:r>
      <w:r>
        <w:rPr>
          <w:rFonts w:ascii="Garamond" w:hAnsi="Garamond"/>
          <w:sz w:val="24"/>
          <w:szCs w:val="24"/>
        </w:rPr>
        <w:t>a</w:t>
      </w:r>
      <w:r w:rsidRPr="00B60D79">
        <w:rPr>
          <w:rFonts w:ascii="Garamond" w:hAnsi="Garamond"/>
          <w:sz w:val="24"/>
          <w:szCs w:val="24"/>
        </w:rPr>
        <w:t xml:space="preserve"> </w:t>
      </w:r>
      <w:r>
        <w:rPr>
          <w:rFonts w:ascii="Garamond" w:hAnsi="Garamond"/>
          <w:sz w:val="24"/>
          <w:szCs w:val="24"/>
        </w:rPr>
        <w:t>za</w:t>
      </w:r>
      <w:r w:rsidRPr="00B60D79">
        <w:rPr>
          <w:rFonts w:ascii="Garamond" w:hAnsi="Garamond"/>
          <w:sz w:val="24"/>
          <w:szCs w:val="24"/>
        </w:rPr>
        <w:t xml:space="preserve"> dodjel</w:t>
      </w:r>
      <w:r>
        <w:rPr>
          <w:rFonts w:ascii="Garamond" w:hAnsi="Garamond"/>
          <w:sz w:val="24"/>
          <w:szCs w:val="24"/>
        </w:rPr>
        <w:t>u</w:t>
      </w:r>
      <w:r w:rsidRPr="00B60D79">
        <w:rPr>
          <w:rFonts w:ascii="Garamond" w:hAnsi="Garamond"/>
          <w:sz w:val="24"/>
          <w:szCs w:val="24"/>
        </w:rPr>
        <w:t xml:space="preserve"> grobnog mjesta</w:t>
      </w:r>
      <w:r>
        <w:rPr>
          <w:rFonts w:ascii="Garamond" w:hAnsi="Garamond"/>
          <w:sz w:val="24"/>
          <w:szCs w:val="24"/>
        </w:rPr>
        <w:t xml:space="preserve"> na korištenje</w:t>
      </w:r>
      <w:r w:rsidRPr="00B60D79">
        <w:rPr>
          <w:rFonts w:ascii="Garamond" w:hAnsi="Garamond"/>
          <w:sz w:val="24"/>
          <w:szCs w:val="24"/>
        </w:rPr>
        <w:t xml:space="preserve"> i godišnj</w:t>
      </w:r>
      <w:r>
        <w:rPr>
          <w:rFonts w:ascii="Garamond" w:hAnsi="Garamond"/>
          <w:sz w:val="24"/>
          <w:szCs w:val="24"/>
        </w:rPr>
        <w:t>a grobna</w:t>
      </w:r>
      <w:r w:rsidRPr="00B60D79">
        <w:rPr>
          <w:rFonts w:ascii="Garamond" w:hAnsi="Garamond"/>
          <w:sz w:val="24"/>
          <w:szCs w:val="24"/>
        </w:rPr>
        <w:t xml:space="preserve"> nakna</w:t>
      </w:r>
      <w:r>
        <w:rPr>
          <w:rFonts w:ascii="Garamond" w:hAnsi="Garamond"/>
          <w:sz w:val="24"/>
          <w:szCs w:val="24"/>
        </w:rPr>
        <w:t>da</w:t>
      </w:r>
      <w:r w:rsidRPr="00B60D79">
        <w:rPr>
          <w:rFonts w:ascii="Garamond" w:hAnsi="Garamond"/>
          <w:sz w:val="24"/>
          <w:szCs w:val="24"/>
        </w:rPr>
        <w:t xml:space="preserve">, </w:t>
      </w:r>
      <w:r w:rsidRPr="00525880">
        <w:rPr>
          <w:rFonts w:ascii="Garamond" w:hAnsi="Garamond"/>
          <w:bCs/>
          <w:sz w:val="24"/>
          <w:szCs w:val="24"/>
        </w:rPr>
        <w:t>vremenski razmaci ukopa u popunjena grobna mjesta i ukop nepoznatih osoba</w:t>
      </w:r>
      <w:r>
        <w:rPr>
          <w:rFonts w:ascii="Garamond" w:hAnsi="Garamond"/>
          <w:bCs/>
          <w:sz w:val="24"/>
          <w:szCs w:val="24"/>
        </w:rPr>
        <w:t>,</w:t>
      </w:r>
      <w:r w:rsidRPr="00525880">
        <w:rPr>
          <w:rFonts w:ascii="Garamond" w:hAnsi="Garamond"/>
          <w:sz w:val="24"/>
          <w:szCs w:val="24"/>
        </w:rPr>
        <w:t xml:space="preserve"> </w:t>
      </w:r>
      <w:r w:rsidRPr="00B60D79">
        <w:rPr>
          <w:rFonts w:ascii="Garamond" w:hAnsi="Garamond"/>
          <w:sz w:val="24"/>
          <w:szCs w:val="24"/>
        </w:rPr>
        <w:t>održavanje groblja i uklanjanje otpada</w:t>
      </w:r>
      <w:r>
        <w:rPr>
          <w:rFonts w:ascii="Garamond" w:hAnsi="Garamond"/>
          <w:sz w:val="24"/>
          <w:szCs w:val="24"/>
        </w:rPr>
        <w:t xml:space="preserve">, </w:t>
      </w:r>
      <w:r w:rsidRPr="00B60D79">
        <w:rPr>
          <w:rFonts w:ascii="Garamond" w:hAnsi="Garamond"/>
          <w:sz w:val="24"/>
          <w:szCs w:val="24"/>
        </w:rPr>
        <w:t>uvjeti upravljanja grobljem</w:t>
      </w:r>
      <w:r>
        <w:rPr>
          <w:rFonts w:ascii="Garamond" w:hAnsi="Garamond"/>
          <w:sz w:val="24"/>
          <w:szCs w:val="24"/>
        </w:rPr>
        <w:t xml:space="preserve"> te novčane kazne</w:t>
      </w:r>
      <w:r w:rsidRPr="00B60D79">
        <w:rPr>
          <w:rFonts w:ascii="Garamond" w:hAnsi="Garamond"/>
          <w:sz w:val="24"/>
          <w:szCs w:val="24"/>
        </w:rPr>
        <w:t>.</w:t>
      </w:r>
    </w:p>
    <w:p w14:paraId="234B5FD5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 </w:t>
      </w:r>
    </w:p>
    <w:p w14:paraId="1DA82501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2.</w:t>
      </w:r>
    </w:p>
    <w:p w14:paraId="56A05ACC" w14:textId="06534D2A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(1) Groblje na području općine Omišalj je </w:t>
      </w:r>
      <w:r>
        <w:rPr>
          <w:rFonts w:ascii="Garamond" w:hAnsi="Garamond"/>
          <w:sz w:val="24"/>
          <w:szCs w:val="24"/>
        </w:rPr>
        <w:t xml:space="preserve">groblje </w:t>
      </w:r>
      <w:r w:rsidRPr="00B60D79">
        <w:rPr>
          <w:rFonts w:ascii="Garamond" w:hAnsi="Garamond"/>
          <w:sz w:val="24"/>
          <w:szCs w:val="24"/>
        </w:rPr>
        <w:t xml:space="preserve">Sv. Duh ( u daljnjem tekstu: </w:t>
      </w:r>
      <w:r w:rsidR="009E07F3">
        <w:rPr>
          <w:rFonts w:ascii="Garamond" w:hAnsi="Garamond"/>
          <w:sz w:val="24"/>
          <w:szCs w:val="24"/>
        </w:rPr>
        <w:t>g</w:t>
      </w:r>
      <w:r w:rsidRPr="00B60D79">
        <w:rPr>
          <w:rFonts w:ascii="Garamond" w:hAnsi="Garamond"/>
          <w:sz w:val="24"/>
          <w:szCs w:val="24"/>
        </w:rPr>
        <w:t>roblje).</w:t>
      </w:r>
    </w:p>
    <w:p w14:paraId="60C8303B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(2) Groblje iz stavka 1. ovoga članka u vlasništvu je Općine Omišalj.</w:t>
      </w:r>
    </w:p>
    <w:p w14:paraId="7AEF2564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 </w:t>
      </w:r>
    </w:p>
    <w:p w14:paraId="437A64FD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3.</w:t>
      </w:r>
    </w:p>
    <w:p w14:paraId="49811AE5" w14:textId="556E2088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(1) Grobljem upravlja </w:t>
      </w:r>
      <w:r w:rsidR="00AD3148">
        <w:rPr>
          <w:rFonts w:ascii="Garamond" w:hAnsi="Garamond"/>
          <w:sz w:val="24"/>
          <w:szCs w:val="24"/>
        </w:rPr>
        <w:t>k</w:t>
      </w:r>
      <w:r w:rsidRPr="00B60D79">
        <w:rPr>
          <w:rFonts w:ascii="Garamond" w:hAnsi="Garamond"/>
          <w:sz w:val="24"/>
          <w:szCs w:val="24"/>
        </w:rPr>
        <w:t xml:space="preserve">omunalno društvo Pesja d.o.o. za pružanje komunalnih usluga, iz Omišlja, Pušća 121, OIB: 01188402868 (u daljnjem tekstu: Uprava groblja). </w:t>
      </w:r>
    </w:p>
    <w:p w14:paraId="78F1ACFD" w14:textId="36AD25AE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bookmarkStart w:id="0" w:name="_Hlk189647534"/>
      <w:r w:rsidRPr="00B60D79">
        <w:rPr>
          <w:rFonts w:ascii="Garamond" w:hAnsi="Garamond"/>
          <w:sz w:val="24"/>
          <w:szCs w:val="24"/>
        </w:rPr>
        <w:t xml:space="preserve">(2) </w:t>
      </w:r>
      <w:r w:rsidR="00AA26C9" w:rsidRPr="00AA26C9">
        <w:rPr>
          <w:rFonts w:ascii="Garamond" w:hAnsi="Garamond"/>
          <w:sz w:val="24"/>
          <w:szCs w:val="24"/>
        </w:rPr>
        <w:t>Pod upravljanjem grobljem podrazumijeva se dodjela grobnih mjesta na korištenje te uređenje i održavanje groblja, a posebice način i raspored ukopa, planiranje uređenja i rasporeda grobova, premještanje ostataka preminulih iz napuštenih grobnih mjesta u zajedničku grobnicu, vođenje grobnog očevidnika, utvrđivanje i naplat</w:t>
      </w:r>
      <w:r w:rsidR="00AA26C9">
        <w:rPr>
          <w:rFonts w:ascii="Garamond" w:hAnsi="Garamond"/>
          <w:sz w:val="24"/>
          <w:szCs w:val="24"/>
        </w:rPr>
        <w:t>a</w:t>
      </w:r>
      <w:r w:rsidR="00AA26C9" w:rsidRPr="00AA26C9">
        <w:rPr>
          <w:rFonts w:ascii="Garamond" w:hAnsi="Garamond"/>
          <w:sz w:val="24"/>
          <w:szCs w:val="24"/>
        </w:rPr>
        <w:t xml:space="preserve"> godišnje grobne naknade te naknade za dodjelu grobnih mjesta na korištenje, nadzor nad izvođenjem radova uređenja pojedinačnih grobnih mjesta na groblju i obavljanje drugih poslova sukladno Zakonu o grobljima</w:t>
      </w:r>
      <w:r w:rsidR="00AA26C9">
        <w:rPr>
          <w:rFonts w:ascii="Garamond" w:hAnsi="Garamond"/>
          <w:sz w:val="24"/>
          <w:szCs w:val="24"/>
        </w:rPr>
        <w:t xml:space="preserve"> te na način da se ne narušava pijetet prema umrlim osobama. </w:t>
      </w:r>
    </w:p>
    <w:bookmarkEnd w:id="0"/>
    <w:p w14:paraId="6A865208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(3) Uprava groblja dužna</w:t>
      </w:r>
      <w:r>
        <w:rPr>
          <w:rFonts w:ascii="Garamond" w:hAnsi="Garamond"/>
          <w:sz w:val="24"/>
          <w:szCs w:val="24"/>
        </w:rPr>
        <w:t xml:space="preserve"> je</w:t>
      </w:r>
      <w:r w:rsidRPr="00B60D79">
        <w:rPr>
          <w:rFonts w:ascii="Garamond" w:hAnsi="Garamond"/>
          <w:sz w:val="24"/>
          <w:szCs w:val="24"/>
        </w:rPr>
        <w:t xml:space="preserve"> pravovremeno poduzimati odgovarajuće mjere radi osiguranja grobnih mjesta, a sukladno potrebama predložiti proširenje postojećeg ili izgradnju novog groblja.</w:t>
      </w:r>
    </w:p>
    <w:p w14:paraId="3E05DAF1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b/>
          <w:sz w:val="24"/>
          <w:szCs w:val="24"/>
        </w:rPr>
      </w:pPr>
    </w:p>
    <w:p w14:paraId="01AD27D2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sz w:val="24"/>
          <w:szCs w:val="24"/>
        </w:rPr>
      </w:pPr>
      <w:r w:rsidRPr="00B60D79">
        <w:rPr>
          <w:rFonts w:ascii="Garamond" w:hAnsi="Garamond"/>
          <w:b/>
          <w:sz w:val="24"/>
          <w:szCs w:val="24"/>
        </w:rPr>
        <w:t>Članak 4.</w:t>
      </w:r>
    </w:p>
    <w:p w14:paraId="6ADD55B7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(1) Groblje je ograđeni prostor zemljišta na kojem se nalaze grobna mjesta, komunalna infrastruktura i prateći objekti.</w:t>
      </w:r>
    </w:p>
    <w:p w14:paraId="482E30B0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(2) Pratećim objektima smatraju se mrtvačnica, prostorija za izlaganje i ispraćaj umrlih, prostorija za smještaj alata, sanitarni čvor i slično.</w:t>
      </w:r>
    </w:p>
    <w:p w14:paraId="2F0EAD60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(3) Pod opremom i uređajem grobnog mjesta smatra se nadgrobna ploča, nadgrobni spomenik, znaci, ograda i slično.</w:t>
      </w:r>
    </w:p>
    <w:p w14:paraId="611E02C1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(4) Oprema i uređaj grobnog mjesta iz stavka 3. ovoga članka smatraju se nekretninom u vlasništvu korisnika grobnog mjesta koji s njima slobodno raspolaže sukladno zakonskim propisima.</w:t>
      </w:r>
    </w:p>
    <w:p w14:paraId="575C9FDF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(5) Groblje ima zajedničku grobnicu za premještanje ostataka preminulih iz napuštenih grobova ili grobova u rekonstrukciji.</w:t>
      </w:r>
    </w:p>
    <w:p w14:paraId="176E0E39" w14:textId="77777777" w:rsidR="003D3BEE" w:rsidRPr="00B60D79" w:rsidRDefault="003D3BEE" w:rsidP="003D3BEE">
      <w:pPr>
        <w:spacing w:after="0" w:line="240" w:lineRule="auto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 </w:t>
      </w:r>
    </w:p>
    <w:p w14:paraId="74245CDF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bCs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5.</w:t>
      </w:r>
    </w:p>
    <w:p w14:paraId="320BD1BF" w14:textId="34E1F1D1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bCs/>
          <w:sz w:val="24"/>
          <w:szCs w:val="24"/>
        </w:rPr>
      </w:pPr>
      <w:r w:rsidRPr="00B60D79">
        <w:rPr>
          <w:rFonts w:ascii="Garamond" w:hAnsi="Garamond"/>
          <w:bCs/>
          <w:sz w:val="24"/>
          <w:szCs w:val="24"/>
        </w:rPr>
        <w:t xml:space="preserve">(1) Na </w:t>
      </w:r>
      <w:r w:rsidR="009E07F3">
        <w:rPr>
          <w:rFonts w:ascii="Garamond" w:hAnsi="Garamond"/>
          <w:bCs/>
          <w:sz w:val="24"/>
          <w:szCs w:val="24"/>
        </w:rPr>
        <w:t>g</w:t>
      </w:r>
      <w:r w:rsidRPr="00B60D79">
        <w:rPr>
          <w:rFonts w:ascii="Garamond" w:hAnsi="Garamond"/>
          <w:bCs/>
          <w:sz w:val="24"/>
          <w:szCs w:val="24"/>
        </w:rPr>
        <w:t>roblju se ukapaju, u pravilu, umrli koji su u trenutku smrti imali prebivalište na području općine Omišalj.</w:t>
      </w:r>
    </w:p>
    <w:p w14:paraId="4461B6CC" w14:textId="77777777" w:rsidR="00FA3A3B" w:rsidRDefault="00FA3A3B" w:rsidP="003D3BEE">
      <w:pPr>
        <w:spacing w:after="0" w:line="240" w:lineRule="auto"/>
        <w:jc w:val="both"/>
        <w:rPr>
          <w:rFonts w:ascii="Garamond" w:hAnsi="Garamond"/>
          <w:bCs/>
          <w:sz w:val="24"/>
          <w:szCs w:val="24"/>
        </w:rPr>
      </w:pPr>
    </w:p>
    <w:p w14:paraId="0AB27829" w14:textId="77777777" w:rsidR="00FA3A3B" w:rsidRDefault="00FA3A3B" w:rsidP="003D3BEE">
      <w:pPr>
        <w:spacing w:after="0" w:line="240" w:lineRule="auto"/>
        <w:jc w:val="both"/>
        <w:rPr>
          <w:rFonts w:ascii="Garamond" w:hAnsi="Garamond"/>
          <w:bCs/>
          <w:sz w:val="24"/>
          <w:szCs w:val="24"/>
        </w:rPr>
      </w:pPr>
    </w:p>
    <w:p w14:paraId="0A7A543F" w14:textId="73AE8F0A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bCs/>
          <w:sz w:val="24"/>
          <w:szCs w:val="24"/>
        </w:rPr>
      </w:pPr>
      <w:r w:rsidRPr="00B60D79">
        <w:rPr>
          <w:rFonts w:ascii="Garamond" w:hAnsi="Garamond"/>
          <w:bCs/>
          <w:sz w:val="24"/>
          <w:szCs w:val="24"/>
        </w:rPr>
        <w:lastRenderedPageBreak/>
        <w:t>(2) Osobe iz stavka 1. ovoga članka mogu biti pokopane na:</w:t>
      </w:r>
    </w:p>
    <w:p w14:paraId="11FEAFC9" w14:textId="77777777" w:rsidR="003D3BEE" w:rsidRPr="00B60D79" w:rsidRDefault="003D3BEE" w:rsidP="003D3BEE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Garamond" w:hAnsi="Garamond"/>
          <w:bCs/>
          <w:sz w:val="24"/>
          <w:szCs w:val="24"/>
        </w:rPr>
      </w:pPr>
      <w:r w:rsidRPr="00B60D79">
        <w:rPr>
          <w:rFonts w:ascii="Garamond" w:hAnsi="Garamond"/>
          <w:bCs/>
          <w:sz w:val="24"/>
          <w:szCs w:val="24"/>
        </w:rPr>
        <w:t>grobnom mjestu za opći ukop na kojemu ne postoji mogućnost dodjele grobnog mjesta na korištenje te</w:t>
      </w:r>
    </w:p>
    <w:p w14:paraId="0CB15A13" w14:textId="551417C0" w:rsidR="003D3BEE" w:rsidRPr="00FA3A3B" w:rsidRDefault="003D3BEE" w:rsidP="003D3BEE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Garamond" w:hAnsi="Garamond"/>
          <w:bCs/>
          <w:sz w:val="24"/>
          <w:szCs w:val="24"/>
        </w:rPr>
      </w:pPr>
      <w:r w:rsidRPr="00B60D79">
        <w:rPr>
          <w:rFonts w:ascii="Garamond" w:hAnsi="Garamond"/>
          <w:bCs/>
          <w:sz w:val="24"/>
          <w:szCs w:val="24"/>
        </w:rPr>
        <w:t>ostalim grobnim mjestima koja se dodjeljuju na korištenje korisnicima na njihov zahtjev</w:t>
      </w:r>
      <w:r>
        <w:rPr>
          <w:rFonts w:ascii="Garamond" w:hAnsi="Garamond"/>
          <w:bCs/>
          <w:sz w:val="24"/>
          <w:szCs w:val="24"/>
        </w:rPr>
        <w:t>,</w:t>
      </w:r>
      <w:r w:rsidRPr="00B60D79">
        <w:rPr>
          <w:rFonts w:ascii="Garamond" w:hAnsi="Garamond"/>
          <w:bCs/>
          <w:sz w:val="24"/>
          <w:szCs w:val="24"/>
        </w:rPr>
        <w:t xml:space="preserve"> uz uvjet da takva mjesta postoje u trenutku pogreba. </w:t>
      </w:r>
    </w:p>
    <w:p w14:paraId="0AD9317E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bCs/>
          <w:sz w:val="24"/>
          <w:szCs w:val="24"/>
        </w:rPr>
      </w:pPr>
      <w:r w:rsidRPr="00F71560">
        <w:rPr>
          <w:rFonts w:ascii="Garamond" w:hAnsi="Garamond"/>
          <w:bCs/>
          <w:sz w:val="24"/>
          <w:szCs w:val="24"/>
        </w:rPr>
        <w:t>(3) Iznimno od odredbe stavka 1. ovoga članka, na grobnim mjestima dodijeljenim na korištenje postojećim korisnicima mogu se pokopati korisnici grobnog mjesta, članovi njihove obitelji i druge osobe za koje korisnik to odredi, bez obzira na prebivalište umrle osobe.</w:t>
      </w:r>
    </w:p>
    <w:p w14:paraId="494C7727" w14:textId="77777777" w:rsidR="003D3BEE" w:rsidRPr="00B60D79" w:rsidRDefault="003D3BEE" w:rsidP="003D3BEE">
      <w:pPr>
        <w:spacing w:after="0" w:line="240" w:lineRule="auto"/>
        <w:rPr>
          <w:rFonts w:ascii="Garamond" w:hAnsi="Garamond"/>
          <w:b/>
          <w:bCs/>
          <w:sz w:val="24"/>
          <w:szCs w:val="24"/>
        </w:rPr>
      </w:pPr>
    </w:p>
    <w:p w14:paraId="1583FED8" w14:textId="77777777" w:rsidR="003D3BEE" w:rsidRPr="00B60D79" w:rsidRDefault="003D3BEE" w:rsidP="003D3BEE">
      <w:pPr>
        <w:spacing w:after="0" w:line="240" w:lineRule="auto"/>
        <w:rPr>
          <w:rFonts w:ascii="Garamond" w:hAnsi="Garamond"/>
          <w:b/>
          <w:bCs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II. VRSTE GROBNIH MJESTA</w:t>
      </w:r>
    </w:p>
    <w:p w14:paraId="03D4589F" w14:textId="77777777" w:rsidR="003D3BEE" w:rsidRPr="00B60D79" w:rsidRDefault="003D3BEE" w:rsidP="003D3BEE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04588F6D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sz w:val="24"/>
          <w:szCs w:val="24"/>
        </w:rPr>
      </w:pPr>
      <w:r w:rsidRPr="00B60D79">
        <w:rPr>
          <w:rFonts w:ascii="Garamond" w:hAnsi="Garamond"/>
          <w:b/>
          <w:sz w:val="24"/>
          <w:szCs w:val="24"/>
        </w:rPr>
        <w:t>Članak 6.</w:t>
      </w:r>
    </w:p>
    <w:p w14:paraId="5482FCE6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(1) Grobno mjesto je prostor na kojem se formira grob za zemni ukop, grobnica i grobnica za urne.</w:t>
      </w:r>
    </w:p>
    <w:p w14:paraId="402CD527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(2) Grobnim se mjestom smatra pojedinačni grob, obiteljski grob, grobnica, niša za lijes, kazeta odnosno grobnica za urnu.</w:t>
      </w:r>
    </w:p>
    <w:p w14:paraId="12FA0B98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(3) Groblje je podijeljeno na grobna mjesta za opći ukop i grobna mjesta za trajni ukop.</w:t>
      </w:r>
    </w:p>
    <w:p w14:paraId="1D9B7234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6F790044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sz w:val="24"/>
          <w:szCs w:val="24"/>
        </w:rPr>
      </w:pPr>
      <w:r w:rsidRPr="00B60D79">
        <w:rPr>
          <w:rFonts w:ascii="Garamond" w:hAnsi="Garamond"/>
          <w:b/>
          <w:sz w:val="24"/>
          <w:szCs w:val="24"/>
        </w:rPr>
        <w:t>Članak 7.</w:t>
      </w:r>
    </w:p>
    <w:p w14:paraId="100C2692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(1) Grobna mjesta za opći ukop daju se na korištenje na 15 godina, ovisno o sanitarnim uvjetima, te se takav grob protekom 15 godina može prekapati i služiti za novi ukop.</w:t>
      </w:r>
    </w:p>
    <w:p w14:paraId="3D3057E0" w14:textId="5B06BE75" w:rsidR="003D3BEE" w:rsidRPr="00214C93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(2) Za dodjelu grobnog mjesta za opći ukop ne plaća se naknada za korištenje grobnog mjesta niti godišnja grobna naknada.</w:t>
      </w:r>
    </w:p>
    <w:p w14:paraId="02A805FE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</w:t>
      </w:r>
      <w:r>
        <w:rPr>
          <w:rFonts w:ascii="Garamond" w:hAnsi="Garamond"/>
          <w:sz w:val="24"/>
          <w:szCs w:val="24"/>
        </w:rPr>
        <w:t>3</w:t>
      </w:r>
      <w:r w:rsidRPr="00B60D79">
        <w:rPr>
          <w:rFonts w:ascii="Garamond" w:hAnsi="Garamond"/>
          <w:sz w:val="24"/>
          <w:szCs w:val="24"/>
        </w:rPr>
        <w:t xml:space="preserve">) U grobna mjesta za opći ukop sahranjuju se posmrtni ostaci nepoznatih osoba pronađenih na području općine Omišalj kao i osobe za koje troškove ukopa snosi Općina Omišalj po posebnim propisima ili nadležna socijalna ustanova. </w:t>
      </w:r>
    </w:p>
    <w:p w14:paraId="02FA9E0B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638DCB63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sz w:val="24"/>
          <w:szCs w:val="24"/>
        </w:rPr>
      </w:pPr>
      <w:r w:rsidRPr="00B60D79">
        <w:rPr>
          <w:rFonts w:ascii="Garamond" w:hAnsi="Garamond"/>
          <w:b/>
          <w:sz w:val="24"/>
          <w:szCs w:val="24"/>
        </w:rPr>
        <w:t>Članak 8.</w:t>
      </w:r>
    </w:p>
    <w:p w14:paraId="51C07910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Grobna mjesta za trajni ukop daju se na korištenje na neodređeno vrijeme.</w:t>
      </w:r>
    </w:p>
    <w:p w14:paraId="5FF146C8" w14:textId="77777777" w:rsidR="003D3BEE" w:rsidRPr="00B60D79" w:rsidRDefault="003D3BEE" w:rsidP="003D3BEE">
      <w:pPr>
        <w:spacing w:after="0" w:line="240" w:lineRule="auto"/>
        <w:rPr>
          <w:rFonts w:ascii="Garamond" w:hAnsi="Garamond"/>
          <w:b/>
          <w:bCs/>
          <w:sz w:val="24"/>
          <w:szCs w:val="24"/>
        </w:rPr>
      </w:pPr>
    </w:p>
    <w:p w14:paraId="46355D0B" w14:textId="77777777" w:rsidR="003D3BEE" w:rsidRPr="00B60D79" w:rsidRDefault="003D3BEE" w:rsidP="003D3BEE">
      <w:pPr>
        <w:spacing w:after="0" w:line="240" w:lineRule="auto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III. DODJELJIVANJE I USTUPANJE GROBNIH MJESTA NA KORIŠTENJE</w:t>
      </w:r>
    </w:p>
    <w:p w14:paraId="083F488A" w14:textId="77777777" w:rsidR="003D3BEE" w:rsidRPr="00B60D79" w:rsidRDefault="003D3BEE" w:rsidP="003D3BEE">
      <w:pPr>
        <w:spacing w:after="0" w:line="240" w:lineRule="auto"/>
        <w:rPr>
          <w:rFonts w:ascii="Garamond" w:hAnsi="Garamond"/>
          <w:b/>
          <w:bCs/>
          <w:sz w:val="24"/>
          <w:szCs w:val="24"/>
        </w:rPr>
      </w:pPr>
    </w:p>
    <w:p w14:paraId="7ECE8BEE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9.</w:t>
      </w:r>
    </w:p>
    <w:p w14:paraId="54DB1355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(1) Uprava groblja, na zahtjev stranke, dodjeljuje grobno mjesto na korištenje na neodređeno vrijeme uz naknadu te o tome donosi rješenje.</w:t>
      </w:r>
    </w:p>
    <w:p w14:paraId="7381970A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(2) Rješenje o dodjeli grobnog mjesta na korištenje donosi se kod svake promjene korisnika grobnog mjesta.</w:t>
      </w:r>
    </w:p>
    <w:p w14:paraId="4D8C61CE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(3) Protiv rješenja iz stavka 1. ovoga članka stranka može izjaviti žalbu Upravnom odjelu Općine Omišalj.</w:t>
      </w:r>
    </w:p>
    <w:p w14:paraId="1D90E964" w14:textId="51DBC6D6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(4) Naknada za dodjelu grobnog mjesta na korištenje prihod je proračuna Općine Omišalj kao vlasnika </w:t>
      </w:r>
      <w:r w:rsidR="009E07F3">
        <w:rPr>
          <w:rFonts w:ascii="Garamond" w:hAnsi="Garamond"/>
          <w:sz w:val="24"/>
          <w:szCs w:val="24"/>
        </w:rPr>
        <w:t>g</w:t>
      </w:r>
      <w:r w:rsidRPr="00B60D79">
        <w:rPr>
          <w:rFonts w:ascii="Garamond" w:hAnsi="Garamond"/>
          <w:sz w:val="24"/>
          <w:szCs w:val="24"/>
        </w:rPr>
        <w:t>roblja.</w:t>
      </w:r>
    </w:p>
    <w:p w14:paraId="5B5654BA" w14:textId="7767F2C1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b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(5) Odluku o visini naknade za korištenje grobnog mjesta i o visini godišnje grobne naknade donosi Uprava groblja uz prethodnu suglasnost Općinskog vijeća.</w:t>
      </w:r>
    </w:p>
    <w:p w14:paraId="19FD54A4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i/>
          <w:iCs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(6) Za izdavanje rješenja iz stavka 1. ovoga članka Općina Omišalj </w:t>
      </w:r>
      <w:r>
        <w:rPr>
          <w:rFonts w:ascii="Garamond" w:hAnsi="Garamond"/>
          <w:sz w:val="24"/>
          <w:szCs w:val="24"/>
        </w:rPr>
        <w:t>dužna je</w:t>
      </w:r>
      <w:r w:rsidRPr="00B60D79">
        <w:rPr>
          <w:rFonts w:ascii="Garamond" w:hAnsi="Garamond"/>
          <w:sz w:val="24"/>
          <w:szCs w:val="24"/>
        </w:rPr>
        <w:t xml:space="preserve"> Upravi groblja isplatiti naknadu u iznosu </w:t>
      </w:r>
      <w:r w:rsidRPr="009E07F3">
        <w:rPr>
          <w:rFonts w:ascii="Garamond" w:hAnsi="Garamond"/>
          <w:sz w:val="24"/>
          <w:szCs w:val="24"/>
        </w:rPr>
        <w:t xml:space="preserve">od </w:t>
      </w:r>
      <w:r w:rsidRPr="009E07F3">
        <w:rPr>
          <w:rFonts w:ascii="Garamond" w:hAnsi="Garamond"/>
          <w:bCs/>
          <w:sz w:val="24"/>
          <w:szCs w:val="24"/>
        </w:rPr>
        <w:t>66,00 eura</w:t>
      </w:r>
      <w:r w:rsidRPr="00B60D79">
        <w:rPr>
          <w:rFonts w:ascii="Garamond" w:hAnsi="Garamond"/>
          <w:sz w:val="24"/>
          <w:szCs w:val="24"/>
        </w:rPr>
        <w:t xml:space="preserve"> po naplaćenom rješenju.</w:t>
      </w:r>
    </w:p>
    <w:p w14:paraId="26A4CEBA" w14:textId="77777777" w:rsidR="003D3BEE" w:rsidRPr="00214C93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(7) Za korištenje grobnog mjesta korisnik plaća i godišnju grobnu naknadu Upravi groblja. </w:t>
      </w:r>
    </w:p>
    <w:p w14:paraId="1B9B836C" w14:textId="77777777" w:rsidR="003D3BEE" w:rsidRPr="00B60D79" w:rsidRDefault="003D3BEE" w:rsidP="003D3BEE">
      <w:pPr>
        <w:spacing w:after="0" w:line="240" w:lineRule="auto"/>
        <w:rPr>
          <w:rFonts w:ascii="Garamond" w:hAnsi="Garamond"/>
          <w:b/>
          <w:bCs/>
          <w:sz w:val="24"/>
          <w:szCs w:val="24"/>
        </w:rPr>
      </w:pPr>
    </w:p>
    <w:p w14:paraId="380D9582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10.</w:t>
      </w:r>
    </w:p>
    <w:p w14:paraId="7C2D7CCE" w14:textId="77777777" w:rsidR="003D3BEE" w:rsidRPr="00B60D79" w:rsidRDefault="003D3BEE" w:rsidP="00800A24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(1) Grobna mjesta dodjeljuju se prema Planu rasporeda i korištenja grobnih mjesta kojeg donosi Uprava groblja, a obzirom na raspoloživa mjesta i na način da se nastoji udovoljiti želji korisnika.</w:t>
      </w:r>
    </w:p>
    <w:p w14:paraId="7819F035" w14:textId="77777777" w:rsidR="003D3BEE" w:rsidRPr="00B60D79" w:rsidRDefault="003D3BEE" w:rsidP="00800A24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(2) Pojedinačno grobno mjesto i niša za lijes, u pravilu, dodjeljuje se na korištenje kada nastane potreba za ukopom pokojnika.</w:t>
      </w:r>
    </w:p>
    <w:p w14:paraId="16210762" w14:textId="77777777" w:rsidR="003D3BEE" w:rsidRPr="00B60D79" w:rsidRDefault="003D3BEE" w:rsidP="00800A24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lastRenderedPageBreak/>
        <w:t>(3) Obiteljski grobovi, grobnice i kazete za urnu dodjeljuju se na korištenje temeljem  javnog poziva odnosno neposrednog zahtjeva stranke, kada nastane potreba za ukopom.</w:t>
      </w:r>
    </w:p>
    <w:p w14:paraId="6F0AC092" w14:textId="77777777" w:rsidR="00800A24" w:rsidRDefault="003D3BEE" w:rsidP="00800A24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(4) Korisniku grobnog mjesta može se dati na korištenje samo jedno grobno mjesto. </w:t>
      </w:r>
    </w:p>
    <w:p w14:paraId="28EEAE37" w14:textId="08603CD7" w:rsidR="003D3BEE" w:rsidRPr="00800A24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Cs/>
          <w:sz w:val="24"/>
          <w:szCs w:val="24"/>
        </w:rPr>
        <w:t>(5) Iznimno od stavka 4. ovoga članka, grobno mjesto može se dodijeliti osobi koja već ima</w:t>
      </w:r>
      <w:r w:rsidR="00800A24">
        <w:rPr>
          <w:rFonts w:ascii="Garamond" w:hAnsi="Garamond"/>
          <w:bCs/>
          <w:sz w:val="24"/>
          <w:szCs w:val="24"/>
        </w:rPr>
        <w:t xml:space="preserve"> </w:t>
      </w:r>
      <w:r w:rsidRPr="00B60D79">
        <w:rPr>
          <w:rFonts w:ascii="Garamond" w:hAnsi="Garamond"/>
          <w:bCs/>
          <w:sz w:val="24"/>
          <w:szCs w:val="24"/>
        </w:rPr>
        <w:t>pravo ukopa u grobno mjesto, ukoliko je to grobno mjesto popunjeno te u isto nije moguće izvršiti ukop pokojnika.</w:t>
      </w:r>
      <w:r w:rsidRPr="00B60D79">
        <w:rPr>
          <w:rFonts w:ascii="Garamond" w:hAnsi="Garamond"/>
          <w:b/>
          <w:sz w:val="24"/>
          <w:szCs w:val="24"/>
        </w:rPr>
        <w:t xml:space="preserve"> </w:t>
      </w:r>
    </w:p>
    <w:p w14:paraId="679E3E03" w14:textId="77777777" w:rsidR="003D3BEE" w:rsidRPr="00B60D79" w:rsidRDefault="003D3BEE" w:rsidP="003D3BEE">
      <w:pPr>
        <w:spacing w:after="0" w:line="240" w:lineRule="auto"/>
        <w:rPr>
          <w:rFonts w:ascii="Garamond" w:hAnsi="Garamond"/>
          <w:b/>
          <w:sz w:val="24"/>
          <w:szCs w:val="24"/>
        </w:rPr>
      </w:pPr>
    </w:p>
    <w:p w14:paraId="3CBDD541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11.</w:t>
      </w:r>
    </w:p>
    <w:p w14:paraId="59AAE21F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(1) Nakon smrti korisnika grobnog mjesta, pravo korištenja grobnog mjesta stječu njegovi nasljednici temeljem pravomoćnog rješenja o nasljeđivanju odnosno ugovora o doživotnom ili dosmrtnom uzdržavanju koji se upisuj</w:t>
      </w:r>
      <w:r>
        <w:rPr>
          <w:rFonts w:ascii="Garamond" w:hAnsi="Garamond"/>
          <w:sz w:val="24"/>
          <w:szCs w:val="24"/>
        </w:rPr>
        <w:t>u</w:t>
      </w:r>
      <w:r w:rsidRPr="00B60D79">
        <w:rPr>
          <w:rFonts w:ascii="Garamond" w:hAnsi="Garamond"/>
          <w:sz w:val="24"/>
          <w:szCs w:val="24"/>
        </w:rPr>
        <w:t xml:space="preserve"> u grobni očevidnik.</w:t>
      </w:r>
    </w:p>
    <w:p w14:paraId="0BB1B25B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(2) Korisnik može svoje pravo korištenja grobnog mjesta ugovorom ili izjavom u pisanom obliku, ustupiti trećoj osobi koja, u pravilu, ima prebivalište na području općine Omišalj.</w:t>
      </w:r>
    </w:p>
    <w:p w14:paraId="3B140089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(3) Novi korisnik po stavcima 1. i 2. ovoga članka dužan je u roku od 30 dana od dana stjecanja grobnog mjesta dostaviti Upravi groblja akt temeljem kojeg stječe grobno mjesto radi upisa nastale promjene u grobni očevidnik.</w:t>
      </w:r>
    </w:p>
    <w:p w14:paraId="09655972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(4) Nakon smrti korisnika grobnog mjesta, a do pravomoćnosti rješenja o nasljeđivanju, u grobno mjesto mogu se ukapati osobe koje su u času smrti korisnika grobnog mjesta bile članovi njegove obitelji.</w:t>
      </w:r>
    </w:p>
    <w:p w14:paraId="10251D72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(5) Uprava groblja će obustaviti ukope u grobno mjesto u slučaju spora o pravu ukopa odnosno korištenja grobnog mjesta dok spor ne bude pravomoćno riješen.</w:t>
      </w:r>
    </w:p>
    <w:p w14:paraId="7AE74646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157FDD8C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12.</w:t>
      </w:r>
    </w:p>
    <w:p w14:paraId="65630FE9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(1) Pravo ukopa u grobno mjesto imaju korisnik i članovi njegove obitelji, osim ako korisnik ne odredi drugačije.</w:t>
      </w:r>
    </w:p>
    <w:p w14:paraId="2466457F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(2) Članom obitelji korisnika smatra se njegov bračni ili izvanbračni drug, potomci i posvojena djeca i njihovi bračni ili izvanbračni drugovi te </w:t>
      </w:r>
      <w:r>
        <w:rPr>
          <w:rFonts w:ascii="Garamond" w:hAnsi="Garamond"/>
          <w:sz w:val="24"/>
          <w:szCs w:val="24"/>
        </w:rPr>
        <w:t>njegovi</w:t>
      </w:r>
      <w:r w:rsidRPr="00B60D79">
        <w:rPr>
          <w:rFonts w:ascii="Garamond" w:hAnsi="Garamond"/>
          <w:sz w:val="24"/>
          <w:szCs w:val="24"/>
        </w:rPr>
        <w:t xml:space="preserve"> roditelji.      </w:t>
      </w:r>
      <w:r w:rsidRPr="00B60D79">
        <w:rPr>
          <w:rFonts w:ascii="Garamond" w:hAnsi="Garamond"/>
          <w:sz w:val="24"/>
          <w:szCs w:val="24"/>
        </w:rPr>
        <w:br/>
        <w:t>(3) Korisnik može dati pravo ukopa i drugim osobama, a korisnik koji je dao pravo ukopa može to pravo i povući. Korisnik je dužan obavijestiti osobu kojoj je dao pravo ukopa o povlačenju prava ukopa.</w:t>
      </w:r>
    </w:p>
    <w:p w14:paraId="0284E98A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(4) Osoba kojoj je korisnik dao pravo ukopa ne može prenijeti pravo ukopa na treću osobu.</w:t>
      </w:r>
    </w:p>
    <w:p w14:paraId="400002CA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(5) Pravo ukopa i povlačenje danog prava ukopa daje se u pisanom obliku.</w:t>
      </w:r>
    </w:p>
    <w:p w14:paraId="5B77C6F1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(6) Prestanak prava ukopa iz stavka 3. ovoga članka može se upisati u grobni očevidnik na temelju izjave korisnika o povlačenju prava ukopa, na temelju sporazuma, odluke suda ili pisane izjave osobe koja je stekla pravo ukopa.</w:t>
      </w:r>
    </w:p>
    <w:p w14:paraId="1D17E7F1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(7) Ako pravo korištenja ima više korisnika, za stjecanje prava ukopa iz stavka 3. ovoga članka potrebna je suglasnost svih korisnika.</w:t>
      </w:r>
    </w:p>
    <w:p w14:paraId="3929BA9B" w14:textId="77777777" w:rsidR="003D3BEE" w:rsidRPr="00B60D79" w:rsidRDefault="003D3BEE" w:rsidP="003D3BEE">
      <w:pPr>
        <w:spacing w:after="0" w:line="240" w:lineRule="auto"/>
        <w:rPr>
          <w:rFonts w:ascii="Garamond" w:hAnsi="Garamond"/>
          <w:b/>
          <w:bCs/>
          <w:sz w:val="24"/>
          <w:szCs w:val="24"/>
        </w:rPr>
      </w:pPr>
    </w:p>
    <w:p w14:paraId="10E88CAD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13.</w:t>
      </w:r>
    </w:p>
    <w:p w14:paraId="44697D73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(1) Grobno mjesto za koje godišnja grobna naknada nije plaćena 10 godina smatra se napuštenim i može se ponovno dodijeliti na korištenje, ali tek nakon proteka 15 godina od posljednjeg ukopa u grob, odnosno nakon proteka 30 godina od posljednjeg ukopa u grobnicu.</w:t>
      </w:r>
    </w:p>
    <w:p w14:paraId="1DFE6BE3" w14:textId="00F454E5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(2) Protekom roka od 15 dana od dana ostvarenja uvjeta za proglašenje grobnog mjesta napuštenim, Uprava groblja će na mrežnim stranicama i na oglasnoj ploči </w:t>
      </w:r>
      <w:r w:rsidR="00800A24">
        <w:rPr>
          <w:rFonts w:ascii="Garamond" w:hAnsi="Garamond"/>
          <w:sz w:val="24"/>
          <w:szCs w:val="24"/>
        </w:rPr>
        <w:t>g</w:t>
      </w:r>
      <w:r w:rsidRPr="00B60D79">
        <w:rPr>
          <w:rFonts w:ascii="Garamond" w:hAnsi="Garamond"/>
          <w:sz w:val="24"/>
          <w:szCs w:val="24"/>
        </w:rPr>
        <w:t xml:space="preserve">roblja objaviti poziv prijašnjem korisniku grobnog mjesta za preuzimanje opreme i uređaja groba u roku od 30 dana od dana objave poziva. </w:t>
      </w:r>
    </w:p>
    <w:p w14:paraId="447DA567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(3) Preuzimanje opreme i uređaja iz stavka 2. ovoga članka moguće je pod uvjetom prethodnog podmirenja dužnog iznosa grobne naknade sa zakonskim zateznim kamatama. U protivnom</w:t>
      </w:r>
      <w:r>
        <w:rPr>
          <w:rFonts w:ascii="Garamond" w:hAnsi="Garamond"/>
          <w:sz w:val="24"/>
          <w:szCs w:val="24"/>
        </w:rPr>
        <w:t>,</w:t>
      </w:r>
      <w:r w:rsidRPr="00B60D79">
        <w:rPr>
          <w:rFonts w:ascii="Garamond" w:hAnsi="Garamond"/>
          <w:sz w:val="24"/>
          <w:szCs w:val="24"/>
        </w:rPr>
        <w:t xml:space="preserve"> smatrat će se da se radi o napuštenoj imovini s kojom Uprava groblja može slobodno raspolagati.</w:t>
      </w:r>
    </w:p>
    <w:p w14:paraId="233F3444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bCs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lastRenderedPageBreak/>
        <w:t xml:space="preserve">(4) </w:t>
      </w:r>
      <w:r>
        <w:rPr>
          <w:rFonts w:ascii="Garamond" w:hAnsi="Garamond"/>
          <w:sz w:val="24"/>
          <w:szCs w:val="24"/>
        </w:rPr>
        <w:t>Iznimno</w:t>
      </w:r>
      <w:r w:rsidRPr="00B60D79">
        <w:rPr>
          <w:rFonts w:ascii="Garamond" w:hAnsi="Garamond"/>
          <w:sz w:val="24"/>
          <w:szCs w:val="24"/>
        </w:rPr>
        <w:t xml:space="preserve"> od odredbe stavka 1. ovoga članka, ako je napušteno grobno mjesto koje predstavlja </w:t>
      </w:r>
      <w:r w:rsidRPr="00214C93">
        <w:rPr>
          <w:rFonts w:ascii="Garamond" w:hAnsi="Garamond"/>
          <w:sz w:val="24"/>
          <w:szCs w:val="24"/>
        </w:rPr>
        <w:t>kazetu (grobnicu) za pohranu urni,</w:t>
      </w:r>
      <w:r w:rsidRPr="00B60D79">
        <w:rPr>
          <w:rFonts w:ascii="Garamond" w:hAnsi="Garamond"/>
          <w:sz w:val="24"/>
          <w:szCs w:val="24"/>
        </w:rPr>
        <w:t xml:space="preserve"> ono se može dodijeliti na novo korištenje neovisno od vremena postave urne u grobnicu, a zatečena urna premješta se u zajedničku kosturnicu.</w:t>
      </w:r>
    </w:p>
    <w:p w14:paraId="0079DEAC" w14:textId="77777777" w:rsidR="003D3BEE" w:rsidRDefault="003D3BEE" w:rsidP="003D3BEE">
      <w:pPr>
        <w:spacing w:after="0" w:line="240" w:lineRule="auto"/>
        <w:jc w:val="center"/>
        <w:rPr>
          <w:rFonts w:ascii="Garamond" w:hAnsi="Garamond"/>
          <w:b/>
          <w:bCs/>
          <w:sz w:val="24"/>
          <w:szCs w:val="24"/>
        </w:rPr>
      </w:pPr>
    </w:p>
    <w:p w14:paraId="5E601F0F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bCs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14.</w:t>
      </w:r>
    </w:p>
    <w:p w14:paraId="28947398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Opremu i uređaje grobnog mjesta iz članka 13. stavka 1. ove Odluke, a koju korisnik grobnog mjesta nije preuzeo sukladno uvjetima iz stavaka 2. i 3. istoga članka, Uprava groblja uređuje te grobno mjesto dodjeljuje na korištenje sukladno odredbi članka 9. ove Odluke. </w:t>
      </w:r>
    </w:p>
    <w:p w14:paraId="622357CC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00EC1530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IV. NAKNADA ZA DODJELU GROBNOG MJESTA NA KORIŠTENJE I GODIŠNJA GROBNA NAKNADA</w:t>
      </w:r>
    </w:p>
    <w:p w14:paraId="7BF59160" w14:textId="77777777" w:rsidR="003D3BEE" w:rsidRPr="00B60D79" w:rsidRDefault="003D3BEE" w:rsidP="003D3BEE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16D6FFE6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15.</w:t>
      </w:r>
    </w:p>
    <w:p w14:paraId="5123C87C" w14:textId="77777777" w:rsidR="003D3BEE" w:rsidRPr="00F65C40" w:rsidRDefault="003D3BEE" w:rsidP="003D3BEE">
      <w:pPr>
        <w:spacing w:after="0" w:line="240" w:lineRule="auto"/>
        <w:jc w:val="both"/>
        <w:rPr>
          <w:rFonts w:ascii="Garamond" w:hAnsi="Garamond"/>
          <w:bCs/>
          <w:sz w:val="24"/>
          <w:szCs w:val="24"/>
        </w:rPr>
      </w:pPr>
      <w:r w:rsidRPr="00F65C40">
        <w:rPr>
          <w:rFonts w:ascii="Garamond" w:hAnsi="Garamond"/>
          <w:sz w:val="24"/>
          <w:szCs w:val="24"/>
        </w:rPr>
        <w:t xml:space="preserve">(1) Visinu naknade za dodjelu grobnog mjesta na korištenje utvrđuje Uprava groblja prema </w:t>
      </w:r>
      <w:r w:rsidRPr="00F65C40">
        <w:rPr>
          <w:rFonts w:ascii="Garamond" w:hAnsi="Garamond"/>
          <w:bCs/>
          <w:sz w:val="24"/>
          <w:szCs w:val="24"/>
        </w:rPr>
        <w:t>načinu ukopa.</w:t>
      </w:r>
    </w:p>
    <w:p w14:paraId="64CF2425" w14:textId="4C86A9BE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3D3BEE">
        <w:rPr>
          <w:rFonts w:ascii="Garamond" w:hAnsi="Garamond"/>
          <w:sz w:val="24"/>
          <w:szCs w:val="24"/>
        </w:rPr>
        <w:t>(2) Visinu godišnje grobne naknade utvrđuje Uprava groblja razmjerno površini grobnog mjesta u metrima kvadratnim (m</w:t>
      </w:r>
      <w:r w:rsidRPr="003D3BEE">
        <w:rPr>
          <w:rFonts w:ascii="Garamond" w:hAnsi="Garamond"/>
          <w:sz w:val="24"/>
          <w:szCs w:val="24"/>
          <w:vertAlign w:val="superscript"/>
        </w:rPr>
        <w:t>2</w:t>
      </w:r>
      <w:r w:rsidRPr="003D3BEE">
        <w:rPr>
          <w:rFonts w:ascii="Garamond" w:hAnsi="Garamond"/>
          <w:sz w:val="24"/>
          <w:szCs w:val="24"/>
        </w:rPr>
        <w:t>).</w:t>
      </w:r>
    </w:p>
    <w:p w14:paraId="79AA9D3E" w14:textId="16249349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(3) Sredstva godišnje grobne naknade namijenjena su pokriću stvarno nastalih zajedničkih troškova na </w:t>
      </w:r>
      <w:r w:rsidR="00800A24">
        <w:rPr>
          <w:rFonts w:ascii="Garamond" w:hAnsi="Garamond"/>
          <w:sz w:val="24"/>
          <w:szCs w:val="24"/>
        </w:rPr>
        <w:t>g</w:t>
      </w:r>
      <w:r w:rsidRPr="00B60D79">
        <w:rPr>
          <w:rFonts w:ascii="Garamond" w:hAnsi="Garamond"/>
          <w:sz w:val="24"/>
          <w:szCs w:val="24"/>
        </w:rPr>
        <w:t xml:space="preserve">roblju (uređenja i održavanja </w:t>
      </w:r>
      <w:r w:rsidR="00800A24">
        <w:rPr>
          <w:rFonts w:ascii="Garamond" w:hAnsi="Garamond"/>
          <w:sz w:val="24"/>
          <w:szCs w:val="24"/>
        </w:rPr>
        <w:t>g</w:t>
      </w:r>
      <w:r w:rsidRPr="00B60D79">
        <w:rPr>
          <w:rFonts w:ascii="Garamond" w:hAnsi="Garamond"/>
          <w:sz w:val="24"/>
          <w:szCs w:val="24"/>
        </w:rPr>
        <w:t>roblja, utroška vode, struje, odvoza otpada, čišćenja staza i zelenih površina te drugih troškova) u skladu s godišnjim Planom poslovanja.</w:t>
      </w:r>
    </w:p>
    <w:p w14:paraId="215F52C1" w14:textId="77777777" w:rsidR="003D3BEE" w:rsidRPr="00B60D79" w:rsidRDefault="003D3BEE" w:rsidP="003D3BEE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60F67A12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16.</w:t>
      </w:r>
    </w:p>
    <w:p w14:paraId="6AB5FB13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(1) Naknada za dodjelu grobnog mjesta na korištenje plaća se prilikom dodjele grobnog mjesta na korištenje.</w:t>
      </w:r>
      <w:r w:rsidRPr="00B60D79">
        <w:rPr>
          <w:rFonts w:ascii="Garamond" w:hAnsi="Garamond"/>
          <w:sz w:val="24"/>
          <w:szCs w:val="24"/>
        </w:rPr>
        <w:br/>
        <w:t>(2) Iznimno, na zahtjev korisnika, naknada se može platiti obročno do najviše 24 mjesečna obroka.</w:t>
      </w:r>
    </w:p>
    <w:p w14:paraId="626DEF60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(3) Godišnja grobna naknada plaća se jednom godišnje. </w:t>
      </w:r>
    </w:p>
    <w:p w14:paraId="2E853029" w14:textId="77777777" w:rsidR="003D3BEE" w:rsidRPr="005E569B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(4) </w:t>
      </w:r>
      <w:r w:rsidRPr="005E569B">
        <w:rPr>
          <w:rFonts w:ascii="Garamond" w:hAnsi="Garamond"/>
          <w:sz w:val="24"/>
          <w:szCs w:val="24"/>
        </w:rPr>
        <w:t>Uprava groblja uplatnice za plaćanje godišnje grobne naknade dostavlja osobi koja je u grobni očevidnik upisana kao korisnik ili drugoj osobi koju je odredio korisnik.</w:t>
      </w:r>
    </w:p>
    <w:p w14:paraId="46955927" w14:textId="77777777" w:rsidR="003D3BEE" w:rsidRPr="005E569B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(5) </w:t>
      </w:r>
      <w:r w:rsidRPr="005E569B">
        <w:rPr>
          <w:rFonts w:ascii="Garamond" w:hAnsi="Garamond"/>
          <w:sz w:val="24"/>
          <w:szCs w:val="24"/>
        </w:rPr>
        <w:t>Ako ima više korisnika, uplatnice se dostavljaju korisniku određenom njihovim sporazumom ili korisniku koji je pristao na plaćanje.</w:t>
      </w:r>
    </w:p>
    <w:p w14:paraId="6A8A1936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bCs/>
          <w:sz w:val="24"/>
          <w:szCs w:val="24"/>
        </w:rPr>
      </w:pPr>
      <w:r w:rsidRPr="00B60D79">
        <w:rPr>
          <w:rFonts w:ascii="Garamond" w:hAnsi="Garamond"/>
          <w:bCs/>
          <w:sz w:val="24"/>
          <w:szCs w:val="24"/>
        </w:rPr>
        <w:t>(6) Iznimka od obveze plaćanja godišnje grobne naknade odnosi se na grobna mjesta u kojima su pokopani posmrtni ostaci hrvatskih branitelja poginulih u Domovinskom ratu.</w:t>
      </w:r>
    </w:p>
    <w:p w14:paraId="4EF629F9" w14:textId="77777777" w:rsidR="003D3BEE" w:rsidRPr="00B60D79" w:rsidRDefault="003D3BEE" w:rsidP="003D3BEE">
      <w:pPr>
        <w:spacing w:after="0" w:line="240" w:lineRule="auto"/>
        <w:rPr>
          <w:rFonts w:ascii="Garamond" w:hAnsi="Garamond"/>
          <w:b/>
          <w:sz w:val="24"/>
          <w:szCs w:val="24"/>
        </w:rPr>
      </w:pPr>
    </w:p>
    <w:p w14:paraId="54B50AE0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b/>
          <w:sz w:val="24"/>
          <w:szCs w:val="24"/>
        </w:rPr>
      </w:pPr>
      <w:r w:rsidRPr="00B60D79">
        <w:rPr>
          <w:rFonts w:ascii="Garamond" w:hAnsi="Garamond"/>
          <w:b/>
          <w:sz w:val="24"/>
          <w:szCs w:val="24"/>
        </w:rPr>
        <w:t xml:space="preserve">V. </w:t>
      </w:r>
      <w:bookmarkStart w:id="1" w:name="_Hlk188450539"/>
      <w:r w:rsidRPr="00B60D79">
        <w:rPr>
          <w:rFonts w:ascii="Garamond" w:hAnsi="Garamond"/>
          <w:b/>
          <w:sz w:val="24"/>
          <w:szCs w:val="24"/>
        </w:rPr>
        <w:t>VREMENSKI RAZMACI UKOPA U POPUNJENA GROBNA MJESTA I UKOP NEPOZNATIH OSOBA</w:t>
      </w:r>
      <w:bookmarkEnd w:id="1"/>
    </w:p>
    <w:p w14:paraId="406F0FE9" w14:textId="77777777" w:rsidR="003D3BEE" w:rsidRPr="00B60D79" w:rsidRDefault="003D3BEE" w:rsidP="003D3BEE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7FC243FE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17.</w:t>
      </w:r>
    </w:p>
    <w:p w14:paraId="5AB76C1F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(1) Ukop u popunjeno grobno mjesto može se odobriti nakon proteka 15 godina od posljednjeg ukopa, odnosno nakon proteka roka od 30 godina od posljednjeg ukopa u grobnicu ili nišu, ovisno o pojedinačnim sanitarnim uvjetima.</w:t>
      </w:r>
    </w:p>
    <w:p w14:paraId="49BBBD0C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(2) Urne se mogu položiti u grobno mjesto bez obzira na to kada je položena prethodna urna, pod uvjetom da sanitarni uvjeti to dozvoljavaju, do popunjavanja grobnice.</w:t>
      </w:r>
    </w:p>
    <w:p w14:paraId="425062C1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sz w:val="24"/>
          <w:szCs w:val="24"/>
        </w:rPr>
      </w:pPr>
    </w:p>
    <w:p w14:paraId="20E96773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sz w:val="24"/>
          <w:szCs w:val="24"/>
        </w:rPr>
      </w:pPr>
      <w:r w:rsidRPr="00B60D79">
        <w:rPr>
          <w:rFonts w:ascii="Garamond" w:hAnsi="Garamond"/>
          <w:b/>
          <w:sz w:val="24"/>
          <w:szCs w:val="24"/>
        </w:rPr>
        <w:t>Članka 18.</w:t>
      </w:r>
    </w:p>
    <w:p w14:paraId="6C912B6B" w14:textId="77777777" w:rsidR="003D3BEE" w:rsidRDefault="003D3BEE" w:rsidP="003D3BEE">
      <w:pPr>
        <w:keepLines/>
        <w:spacing w:after="0" w:line="240" w:lineRule="auto"/>
        <w:jc w:val="both"/>
        <w:rPr>
          <w:rFonts w:ascii="Garamond" w:hAnsi="Garamond"/>
          <w:bCs/>
          <w:sz w:val="24"/>
          <w:szCs w:val="24"/>
        </w:rPr>
      </w:pPr>
      <w:r w:rsidRPr="00B60D79">
        <w:rPr>
          <w:rFonts w:ascii="Garamond" w:hAnsi="Garamond"/>
          <w:bCs/>
          <w:sz w:val="24"/>
          <w:szCs w:val="24"/>
        </w:rPr>
        <w:t xml:space="preserve">(1) </w:t>
      </w:r>
      <w:r w:rsidRPr="005E569B">
        <w:rPr>
          <w:rFonts w:ascii="Garamond" w:hAnsi="Garamond"/>
          <w:bCs/>
          <w:sz w:val="24"/>
          <w:szCs w:val="24"/>
        </w:rPr>
        <w:t xml:space="preserve">Nepoznate osobe ukopat će se u grobno mjesto za opći ukop koje odredi Uprava groblja na način uobičajen mjesnim prilikama, osiguravajući pri tome dostupne podatke o nepoznatoj osobi </w:t>
      </w:r>
    </w:p>
    <w:p w14:paraId="35325862" w14:textId="183B87DB" w:rsidR="003D3BEE" w:rsidRPr="005E569B" w:rsidRDefault="003D3BEE" w:rsidP="003D3BEE">
      <w:pPr>
        <w:keepLines/>
        <w:spacing w:after="0" w:line="240" w:lineRule="auto"/>
        <w:rPr>
          <w:rFonts w:ascii="Garamond" w:hAnsi="Garamond"/>
          <w:bCs/>
          <w:sz w:val="24"/>
          <w:szCs w:val="24"/>
        </w:rPr>
      </w:pPr>
      <w:r w:rsidRPr="005E569B">
        <w:rPr>
          <w:rFonts w:ascii="Garamond" w:hAnsi="Garamond"/>
          <w:bCs/>
          <w:sz w:val="24"/>
          <w:szCs w:val="24"/>
        </w:rPr>
        <w:t>(dob,</w:t>
      </w:r>
      <w:r>
        <w:rPr>
          <w:rFonts w:ascii="Garamond" w:hAnsi="Garamond"/>
          <w:bCs/>
          <w:sz w:val="24"/>
          <w:szCs w:val="24"/>
        </w:rPr>
        <w:t xml:space="preserve"> </w:t>
      </w:r>
      <w:r w:rsidRPr="005E569B">
        <w:rPr>
          <w:rFonts w:ascii="Garamond" w:hAnsi="Garamond"/>
          <w:bCs/>
          <w:sz w:val="24"/>
          <w:szCs w:val="24"/>
        </w:rPr>
        <w:t>spol,</w:t>
      </w:r>
      <w:r>
        <w:rPr>
          <w:rFonts w:ascii="Garamond" w:hAnsi="Garamond"/>
          <w:bCs/>
          <w:sz w:val="24"/>
          <w:szCs w:val="24"/>
        </w:rPr>
        <w:t xml:space="preserve"> </w:t>
      </w:r>
      <w:r w:rsidRPr="005E569B">
        <w:rPr>
          <w:rFonts w:ascii="Garamond" w:hAnsi="Garamond"/>
          <w:bCs/>
          <w:sz w:val="24"/>
          <w:szCs w:val="24"/>
        </w:rPr>
        <w:t>datum</w:t>
      </w:r>
      <w:r>
        <w:rPr>
          <w:rFonts w:ascii="Garamond" w:hAnsi="Garamond"/>
          <w:bCs/>
          <w:sz w:val="24"/>
          <w:szCs w:val="24"/>
        </w:rPr>
        <w:t xml:space="preserve"> </w:t>
      </w:r>
      <w:r w:rsidRPr="005E569B">
        <w:rPr>
          <w:rFonts w:ascii="Garamond" w:hAnsi="Garamond"/>
          <w:bCs/>
          <w:sz w:val="24"/>
          <w:szCs w:val="24"/>
        </w:rPr>
        <w:t>smrti).</w:t>
      </w:r>
      <w:r w:rsidRPr="005E569B">
        <w:rPr>
          <w:rFonts w:ascii="Garamond" w:hAnsi="Garamond"/>
          <w:bCs/>
          <w:sz w:val="24"/>
          <w:szCs w:val="24"/>
        </w:rPr>
        <w:br/>
      </w:r>
      <w:r w:rsidRPr="00B60D79">
        <w:rPr>
          <w:rFonts w:ascii="Garamond" w:hAnsi="Garamond"/>
          <w:bCs/>
          <w:sz w:val="24"/>
          <w:szCs w:val="24"/>
        </w:rPr>
        <w:t xml:space="preserve">(2) </w:t>
      </w:r>
      <w:r w:rsidRPr="005E569B">
        <w:rPr>
          <w:rFonts w:ascii="Garamond" w:hAnsi="Garamond"/>
          <w:bCs/>
          <w:sz w:val="24"/>
          <w:szCs w:val="24"/>
        </w:rPr>
        <w:t xml:space="preserve">Trošak ukopa nepoznatih osoba snosi Općina Omišalj. </w:t>
      </w:r>
    </w:p>
    <w:p w14:paraId="67756484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7260BBBB" w14:textId="77777777" w:rsidR="00FA3A3B" w:rsidRDefault="00FA3A3B" w:rsidP="003D3BEE">
      <w:pPr>
        <w:spacing w:after="0" w:line="240" w:lineRule="auto"/>
        <w:jc w:val="both"/>
        <w:rPr>
          <w:rFonts w:ascii="Garamond" w:hAnsi="Garamond"/>
          <w:b/>
          <w:bCs/>
          <w:sz w:val="24"/>
          <w:szCs w:val="24"/>
        </w:rPr>
      </w:pPr>
    </w:p>
    <w:p w14:paraId="4B132627" w14:textId="77777777" w:rsidR="00FA3A3B" w:rsidRDefault="00FA3A3B" w:rsidP="003D3BEE">
      <w:pPr>
        <w:spacing w:after="0" w:line="240" w:lineRule="auto"/>
        <w:jc w:val="both"/>
        <w:rPr>
          <w:rFonts w:ascii="Garamond" w:hAnsi="Garamond"/>
          <w:b/>
          <w:bCs/>
          <w:sz w:val="24"/>
          <w:szCs w:val="24"/>
        </w:rPr>
      </w:pPr>
    </w:p>
    <w:p w14:paraId="1D9E0FA5" w14:textId="040EE92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lastRenderedPageBreak/>
        <w:t>VI. ODRŽAVANJE GROBLJA I UKLANJANJE OTPADA</w:t>
      </w:r>
    </w:p>
    <w:p w14:paraId="53CAF1CD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sz w:val="24"/>
          <w:szCs w:val="24"/>
        </w:rPr>
      </w:pPr>
    </w:p>
    <w:p w14:paraId="2BAB1C8A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sz w:val="24"/>
          <w:szCs w:val="24"/>
        </w:rPr>
      </w:pPr>
      <w:r w:rsidRPr="00B60D79">
        <w:rPr>
          <w:rFonts w:ascii="Garamond" w:hAnsi="Garamond"/>
          <w:b/>
          <w:sz w:val="24"/>
          <w:szCs w:val="24"/>
        </w:rPr>
        <w:t>Članak 19.</w:t>
      </w:r>
    </w:p>
    <w:p w14:paraId="5E72B685" w14:textId="6DAC86F7" w:rsidR="003D3BEE" w:rsidRPr="00E93A52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(1) </w:t>
      </w:r>
      <w:r w:rsidRPr="00E93A52">
        <w:rPr>
          <w:rFonts w:ascii="Garamond" w:hAnsi="Garamond"/>
          <w:sz w:val="24"/>
          <w:szCs w:val="24"/>
        </w:rPr>
        <w:t xml:space="preserve">Uprava groblja vodi brigu o održavanju </w:t>
      </w:r>
      <w:r w:rsidR="00800A24">
        <w:rPr>
          <w:rFonts w:ascii="Garamond" w:hAnsi="Garamond"/>
          <w:sz w:val="24"/>
          <w:szCs w:val="24"/>
        </w:rPr>
        <w:t>g</w:t>
      </w:r>
      <w:r w:rsidRPr="00E93A52">
        <w:rPr>
          <w:rFonts w:ascii="Garamond" w:hAnsi="Garamond"/>
          <w:sz w:val="24"/>
          <w:szCs w:val="24"/>
        </w:rPr>
        <w:t xml:space="preserve">roblja i uklanjanju otpada s </w:t>
      </w:r>
      <w:r w:rsidR="00800A24">
        <w:rPr>
          <w:rFonts w:ascii="Garamond" w:hAnsi="Garamond"/>
          <w:sz w:val="24"/>
          <w:szCs w:val="24"/>
        </w:rPr>
        <w:t>g</w:t>
      </w:r>
      <w:r w:rsidRPr="00E93A52">
        <w:rPr>
          <w:rFonts w:ascii="Garamond" w:hAnsi="Garamond"/>
          <w:sz w:val="24"/>
          <w:szCs w:val="24"/>
        </w:rPr>
        <w:t>roblja.</w:t>
      </w:r>
    </w:p>
    <w:p w14:paraId="13DDC074" w14:textId="77777777" w:rsidR="00800A24" w:rsidRDefault="00800A24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71D0E4BB" w14:textId="579540A4" w:rsidR="003D3BEE" w:rsidRPr="00E93A52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(2) </w:t>
      </w:r>
      <w:r w:rsidRPr="00E93A52">
        <w:rPr>
          <w:rFonts w:ascii="Garamond" w:hAnsi="Garamond"/>
          <w:sz w:val="24"/>
          <w:szCs w:val="24"/>
        </w:rPr>
        <w:t xml:space="preserve">Pod održavanjem </w:t>
      </w:r>
      <w:r w:rsidR="00800A24">
        <w:rPr>
          <w:rFonts w:ascii="Garamond" w:hAnsi="Garamond"/>
          <w:sz w:val="24"/>
          <w:szCs w:val="24"/>
        </w:rPr>
        <w:t>g</w:t>
      </w:r>
      <w:r w:rsidRPr="00E93A52">
        <w:rPr>
          <w:rFonts w:ascii="Garamond" w:hAnsi="Garamond"/>
          <w:sz w:val="24"/>
          <w:szCs w:val="24"/>
        </w:rPr>
        <w:t>roblja u smislu stavka 1. ovoga članka smatra se:</w:t>
      </w:r>
    </w:p>
    <w:p w14:paraId="75E3C0A8" w14:textId="77777777" w:rsidR="003D3BEE" w:rsidRPr="005F2581" w:rsidRDefault="003D3BEE" w:rsidP="003D3BEE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>održavanje puteva i staza,</w:t>
      </w:r>
    </w:p>
    <w:p w14:paraId="3D62EE6F" w14:textId="77777777" w:rsidR="003D3BEE" w:rsidRPr="005F2581" w:rsidRDefault="003D3BEE" w:rsidP="003D3BEE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>uzgoj i održavanje zelenila i zelenih površina,</w:t>
      </w:r>
    </w:p>
    <w:p w14:paraId="21D39B1B" w14:textId="6A545A61" w:rsidR="003D3BEE" w:rsidRPr="00800A24" w:rsidRDefault="003D3BEE" w:rsidP="00800A24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>održavanje objekata vezanih za pogrebne poslove</w:t>
      </w:r>
      <w:r w:rsidRPr="00800A24">
        <w:rPr>
          <w:rFonts w:ascii="Garamond" w:hAnsi="Garamond"/>
          <w:sz w:val="24"/>
          <w:szCs w:val="24"/>
        </w:rPr>
        <w:t>.</w:t>
      </w:r>
    </w:p>
    <w:p w14:paraId="4DF22AE8" w14:textId="033FC0AF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(3) Pod pojmom otpada u smislu stavka 1. ovoga članka smatraju se svi materijali i predmeti koji po svojoj prirodi ne pripadaju </w:t>
      </w:r>
      <w:r w:rsidR="00800A24">
        <w:rPr>
          <w:rFonts w:ascii="Garamond" w:hAnsi="Garamond"/>
          <w:sz w:val="24"/>
          <w:szCs w:val="24"/>
        </w:rPr>
        <w:t>g</w:t>
      </w:r>
      <w:r w:rsidRPr="00B60D79">
        <w:rPr>
          <w:rFonts w:ascii="Garamond" w:hAnsi="Garamond"/>
          <w:sz w:val="24"/>
          <w:szCs w:val="24"/>
        </w:rPr>
        <w:t xml:space="preserve">roblju ili koji narušavaju izgled </w:t>
      </w:r>
      <w:r w:rsidR="00800A24">
        <w:rPr>
          <w:rFonts w:ascii="Garamond" w:hAnsi="Garamond"/>
          <w:sz w:val="24"/>
          <w:szCs w:val="24"/>
        </w:rPr>
        <w:t>g</w:t>
      </w:r>
      <w:r w:rsidRPr="00B60D79">
        <w:rPr>
          <w:rFonts w:ascii="Garamond" w:hAnsi="Garamond"/>
          <w:sz w:val="24"/>
          <w:szCs w:val="24"/>
        </w:rPr>
        <w:t xml:space="preserve">roblja te ostaci vijenaca i cvijeća na grobovima koji zbog proteka vremena narušavaju izgled </w:t>
      </w:r>
      <w:r w:rsidR="00800A24">
        <w:rPr>
          <w:rFonts w:ascii="Garamond" w:hAnsi="Garamond"/>
          <w:sz w:val="24"/>
          <w:szCs w:val="24"/>
        </w:rPr>
        <w:t>g</w:t>
      </w:r>
      <w:r w:rsidRPr="00B60D79">
        <w:rPr>
          <w:rFonts w:ascii="Garamond" w:hAnsi="Garamond"/>
          <w:sz w:val="24"/>
          <w:szCs w:val="24"/>
        </w:rPr>
        <w:t>roblja, a korisnici grobnih mjesta su ih propustili pravovremeno ukloniti.</w:t>
      </w:r>
    </w:p>
    <w:p w14:paraId="5E64E6CA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5FF6AB6C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20.</w:t>
      </w:r>
    </w:p>
    <w:p w14:paraId="151B387C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(1) Groblje mora biti ograđeno te održavano tako da uvijek bude čisto i uredno.</w:t>
      </w:r>
    </w:p>
    <w:p w14:paraId="5052B640" w14:textId="1EBE2B6C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(2) Mrtvačnica i drugi objekti na </w:t>
      </w:r>
      <w:r w:rsidR="00800A24">
        <w:rPr>
          <w:rFonts w:ascii="Garamond" w:hAnsi="Garamond"/>
          <w:sz w:val="24"/>
          <w:szCs w:val="24"/>
        </w:rPr>
        <w:t>g</w:t>
      </w:r>
      <w:r w:rsidRPr="00B60D79">
        <w:rPr>
          <w:rFonts w:ascii="Garamond" w:hAnsi="Garamond"/>
          <w:sz w:val="24"/>
          <w:szCs w:val="24"/>
        </w:rPr>
        <w:t>roblju moraju se održavati u urednom i ispravnom stanju.</w:t>
      </w:r>
    </w:p>
    <w:p w14:paraId="1026A0DA" w14:textId="77777777" w:rsidR="003D3BEE" w:rsidRPr="00B60D79" w:rsidRDefault="003D3BEE" w:rsidP="003D3BEE">
      <w:pPr>
        <w:spacing w:after="0" w:line="240" w:lineRule="auto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 </w:t>
      </w:r>
    </w:p>
    <w:p w14:paraId="34F57861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21.</w:t>
      </w:r>
    </w:p>
    <w:p w14:paraId="4817E905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Uprava groblja dužna je na prikladnom mjestu postaviti koševe, kante ili kontejnere za odlaganje otpada.</w:t>
      </w:r>
    </w:p>
    <w:p w14:paraId="58533F1B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bCs/>
          <w:sz w:val="24"/>
          <w:szCs w:val="24"/>
        </w:rPr>
      </w:pPr>
    </w:p>
    <w:p w14:paraId="0CA8C3EE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22.</w:t>
      </w:r>
    </w:p>
    <w:p w14:paraId="41714220" w14:textId="239543C0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(1) Korisnik je dužan grobno mjesto održavati čistim i urednim, na način da ne narušava cjelokupan izgled </w:t>
      </w:r>
      <w:r w:rsidR="00800A24">
        <w:rPr>
          <w:rFonts w:ascii="Garamond" w:hAnsi="Garamond"/>
          <w:sz w:val="24"/>
          <w:szCs w:val="24"/>
        </w:rPr>
        <w:t>g</w:t>
      </w:r>
      <w:r w:rsidRPr="00B60D79">
        <w:rPr>
          <w:rFonts w:ascii="Garamond" w:hAnsi="Garamond"/>
          <w:sz w:val="24"/>
          <w:szCs w:val="24"/>
        </w:rPr>
        <w:t xml:space="preserve">roblja te da ne predstavlja opasnost po sigurnost i stabilnost drugih grobnih mjesta i/ili posjetitelja </w:t>
      </w:r>
      <w:r w:rsidR="00800A24">
        <w:rPr>
          <w:rFonts w:ascii="Garamond" w:hAnsi="Garamond"/>
          <w:sz w:val="24"/>
          <w:szCs w:val="24"/>
        </w:rPr>
        <w:t>g</w:t>
      </w:r>
      <w:r w:rsidRPr="00B60D79">
        <w:rPr>
          <w:rFonts w:ascii="Garamond" w:hAnsi="Garamond"/>
          <w:sz w:val="24"/>
          <w:szCs w:val="24"/>
        </w:rPr>
        <w:t>roblja.</w:t>
      </w:r>
    </w:p>
    <w:p w14:paraId="31029619" w14:textId="77777777" w:rsidR="003D3BEE" w:rsidRPr="00E93A52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(2) </w:t>
      </w:r>
      <w:r w:rsidRPr="00E93A52">
        <w:rPr>
          <w:rFonts w:ascii="Garamond" w:hAnsi="Garamond"/>
          <w:sz w:val="24"/>
          <w:szCs w:val="24"/>
        </w:rPr>
        <w:t>Natpisi na grobovima i grobnicama ne smiju vrijeđati nacionalne, vjerske ili moralne osjećaje, niti na bilo koji način povrijediti uspomenu na pokojnika.</w:t>
      </w:r>
    </w:p>
    <w:p w14:paraId="4B451A11" w14:textId="77777777" w:rsidR="003D3BEE" w:rsidRPr="00E93A52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(3) </w:t>
      </w:r>
      <w:r w:rsidRPr="00E93A52">
        <w:rPr>
          <w:rFonts w:ascii="Garamond" w:hAnsi="Garamond"/>
          <w:sz w:val="24"/>
          <w:szCs w:val="24"/>
        </w:rPr>
        <w:t>Korisnik je dužan na primjeren način označiti imena svih ukopanih osoba na grobnom mjestu.</w:t>
      </w:r>
    </w:p>
    <w:p w14:paraId="3505E7FA" w14:textId="77777777" w:rsidR="003D3BEE" w:rsidRPr="00E93A52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(4) </w:t>
      </w:r>
      <w:r w:rsidRPr="00E93A52">
        <w:rPr>
          <w:rFonts w:ascii="Garamond" w:hAnsi="Garamond"/>
          <w:sz w:val="24"/>
          <w:szCs w:val="24"/>
        </w:rPr>
        <w:t>U slučaju da korisnik ne postupa sukladno odredbi stavka 1. ovoga članka, Uprava groblja pisanim putem će ga upozoriti na navedenu obvezu.</w:t>
      </w:r>
    </w:p>
    <w:p w14:paraId="3EA12794" w14:textId="77777777" w:rsidR="003D3BEE" w:rsidRPr="00E93A52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(5) </w:t>
      </w:r>
      <w:r w:rsidRPr="00E93A52">
        <w:rPr>
          <w:rFonts w:ascii="Garamond" w:hAnsi="Garamond"/>
          <w:sz w:val="24"/>
          <w:szCs w:val="24"/>
        </w:rPr>
        <w:t>Ako u roku iz poziva korisnik ne uredi grobno mjesto, Uprava groblja uredit će grobno mjesto na trošak korisnika.</w:t>
      </w:r>
    </w:p>
    <w:p w14:paraId="477836BA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69D84EDE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23.</w:t>
      </w:r>
    </w:p>
    <w:p w14:paraId="2A567790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Ako se prilikom ukopa mora pomaknuti oprema ili uređaj na grobnom mjestu u koje se vrši ukop ili se za potrebe ukopa isto mora iznimno učiniti na susjednom grobnom mjestu, sve troškove u vezi s uspostavom prijašnjeg stanja, dužna je snositi osoba na čiji se zahtjev obavlja ukop. </w:t>
      </w:r>
    </w:p>
    <w:p w14:paraId="52358BC7" w14:textId="77777777" w:rsidR="003D3BEE" w:rsidRPr="00B60D79" w:rsidRDefault="003D3BEE" w:rsidP="003D3BEE">
      <w:pPr>
        <w:spacing w:after="0" w:line="240" w:lineRule="auto"/>
        <w:rPr>
          <w:rFonts w:ascii="Garamond" w:hAnsi="Garamond"/>
          <w:b/>
          <w:bCs/>
          <w:sz w:val="24"/>
          <w:szCs w:val="24"/>
        </w:rPr>
      </w:pPr>
    </w:p>
    <w:p w14:paraId="6B404189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24.</w:t>
      </w:r>
    </w:p>
    <w:p w14:paraId="1B1F025C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Uprava groblja ne odgovara za štetu nastalu na grobnim mjestima koju prouzrokuju treće osobe ili viša sila (elementarne nepogode i sl.).</w:t>
      </w:r>
    </w:p>
    <w:p w14:paraId="0FAA31F5" w14:textId="77777777" w:rsidR="003D3BEE" w:rsidRPr="00B60D79" w:rsidRDefault="003D3BEE" w:rsidP="003D3BEE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0F4B2FC4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25.</w:t>
      </w:r>
    </w:p>
    <w:p w14:paraId="527428AD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O oblikovanju nadgrobne ploče, spomenika i natpisa te o uređenju groba odlučuje korisnik grobnog mjesta, s tim da nadgrobna ploča odnosno spomenik mora biti izgrađen od trajnog materijala (kamen, beton, legura i sl.) i u skladu s okolnim spomenicima. </w:t>
      </w:r>
    </w:p>
    <w:p w14:paraId="4D4950B6" w14:textId="77777777" w:rsidR="003D3BEE" w:rsidRDefault="003D3BEE" w:rsidP="003D3BEE">
      <w:pPr>
        <w:spacing w:after="0" w:line="240" w:lineRule="auto"/>
        <w:jc w:val="center"/>
        <w:rPr>
          <w:rFonts w:ascii="Garamond" w:hAnsi="Garamond"/>
          <w:b/>
          <w:bCs/>
          <w:sz w:val="24"/>
          <w:szCs w:val="24"/>
        </w:rPr>
      </w:pPr>
    </w:p>
    <w:p w14:paraId="10AA241F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26.</w:t>
      </w:r>
    </w:p>
    <w:p w14:paraId="6A38701B" w14:textId="441DAC34" w:rsidR="003D3BEE" w:rsidRPr="00E93A52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(1) </w:t>
      </w:r>
      <w:r w:rsidRPr="00E93A52">
        <w:rPr>
          <w:rFonts w:ascii="Garamond" w:hAnsi="Garamond"/>
          <w:sz w:val="24"/>
          <w:szCs w:val="24"/>
        </w:rPr>
        <w:t xml:space="preserve">Uprava groblja donosi Pravila o ponašanju na </w:t>
      </w:r>
      <w:r w:rsidR="00800A24">
        <w:rPr>
          <w:rFonts w:ascii="Garamond" w:hAnsi="Garamond"/>
          <w:sz w:val="24"/>
          <w:szCs w:val="24"/>
        </w:rPr>
        <w:t>g</w:t>
      </w:r>
      <w:r w:rsidRPr="00E93A52">
        <w:rPr>
          <w:rFonts w:ascii="Garamond" w:hAnsi="Garamond"/>
          <w:sz w:val="24"/>
          <w:szCs w:val="24"/>
        </w:rPr>
        <w:t>roblju.</w:t>
      </w:r>
    </w:p>
    <w:p w14:paraId="1231BA84" w14:textId="6D4134D1" w:rsidR="003D3BEE" w:rsidRPr="00E93A52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(2) </w:t>
      </w:r>
      <w:r w:rsidRPr="00E93A52">
        <w:rPr>
          <w:rFonts w:ascii="Garamond" w:hAnsi="Garamond"/>
          <w:sz w:val="24"/>
          <w:szCs w:val="24"/>
        </w:rPr>
        <w:t xml:space="preserve">Pravila o ponašanju na </w:t>
      </w:r>
      <w:r w:rsidR="00800A24">
        <w:rPr>
          <w:rFonts w:ascii="Garamond" w:hAnsi="Garamond"/>
          <w:sz w:val="24"/>
          <w:szCs w:val="24"/>
        </w:rPr>
        <w:t>g</w:t>
      </w:r>
      <w:r w:rsidRPr="00E93A52">
        <w:rPr>
          <w:rFonts w:ascii="Garamond" w:hAnsi="Garamond"/>
          <w:sz w:val="24"/>
          <w:szCs w:val="24"/>
        </w:rPr>
        <w:t xml:space="preserve">roblju moraju biti istaknuta na vidljivom mjestu prije ulaska na </w:t>
      </w:r>
      <w:r w:rsidR="00800A24">
        <w:rPr>
          <w:rFonts w:ascii="Garamond" w:hAnsi="Garamond"/>
          <w:sz w:val="24"/>
          <w:szCs w:val="24"/>
        </w:rPr>
        <w:t>g</w:t>
      </w:r>
      <w:r w:rsidRPr="00E93A52">
        <w:rPr>
          <w:rFonts w:ascii="Garamond" w:hAnsi="Garamond"/>
          <w:sz w:val="24"/>
          <w:szCs w:val="24"/>
        </w:rPr>
        <w:t>roblje.</w:t>
      </w:r>
    </w:p>
    <w:p w14:paraId="18CD135A" w14:textId="44667EDD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lastRenderedPageBreak/>
        <w:t xml:space="preserve">(3) Građani su dužni pridržavati se Pravila o ponašanju na </w:t>
      </w:r>
      <w:r w:rsidR="00800A24">
        <w:rPr>
          <w:rFonts w:ascii="Garamond" w:hAnsi="Garamond"/>
          <w:sz w:val="24"/>
          <w:szCs w:val="24"/>
        </w:rPr>
        <w:t>g</w:t>
      </w:r>
      <w:r w:rsidRPr="00B60D79">
        <w:rPr>
          <w:rFonts w:ascii="Garamond" w:hAnsi="Garamond"/>
          <w:sz w:val="24"/>
          <w:szCs w:val="24"/>
        </w:rPr>
        <w:t>roblju. </w:t>
      </w:r>
    </w:p>
    <w:p w14:paraId="4F60D173" w14:textId="77777777" w:rsidR="003D3BEE" w:rsidRPr="00B60D79" w:rsidRDefault="003D3BEE" w:rsidP="003D3BEE">
      <w:pPr>
        <w:spacing w:after="0" w:line="240" w:lineRule="auto"/>
        <w:rPr>
          <w:rFonts w:ascii="Garamond" w:hAnsi="Garamond"/>
          <w:b/>
          <w:bCs/>
          <w:sz w:val="24"/>
          <w:szCs w:val="24"/>
        </w:rPr>
      </w:pPr>
    </w:p>
    <w:p w14:paraId="50500430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VII. UVJETI UPRAVLJANJA GROBLJEM</w:t>
      </w:r>
    </w:p>
    <w:p w14:paraId="28BD965B" w14:textId="77777777" w:rsidR="003D3BEE" w:rsidRPr="00B60D79" w:rsidRDefault="003D3BEE" w:rsidP="003D3BEE">
      <w:pPr>
        <w:spacing w:after="0" w:line="240" w:lineRule="auto"/>
        <w:rPr>
          <w:rFonts w:ascii="Garamond" w:hAnsi="Garamond"/>
          <w:b/>
          <w:bCs/>
          <w:sz w:val="24"/>
          <w:szCs w:val="24"/>
        </w:rPr>
      </w:pPr>
    </w:p>
    <w:p w14:paraId="0C3DF0A3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27.</w:t>
      </w:r>
    </w:p>
    <w:p w14:paraId="3F454CF2" w14:textId="2DA97398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Uprava groblja dužna je upravljati </w:t>
      </w:r>
      <w:r w:rsidR="00800A24">
        <w:rPr>
          <w:rFonts w:ascii="Garamond" w:hAnsi="Garamond"/>
          <w:sz w:val="24"/>
          <w:szCs w:val="24"/>
        </w:rPr>
        <w:t>g</w:t>
      </w:r>
      <w:r w:rsidRPr="00B60D79">
        <w:rPr>
          <w:rFonts w:ascii="Garamond" w:hAnsi="Garamond"/>
          <w:sz w:val="24"/>
          <w:szCs w:val="24"/>
        </w:rPr>
        <w:t>robljem pažnjom dobroga gospodara i na način kojim se iskazuje poštovanje prema umrlima. </w:t>
      </w:r>
    </w:p>
    <w:p w14:paraId="60A5AE70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4F21E650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28.</w:t>
      </w:r>
    </w:p>
    <w:p w14:paraId="628D6CEB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Za izvođenje svih radova na grobnom mjestu (postava klupe, gravura, postava grobne galanterije, postava nadgrobnih elemenata, građevinski i klesarski radovi) potrebna je suglasnost Uprave groblja.</w:t>
      </w:r>
    </w:p>
    <w:p w14:paraId="669855C0" w14:textId="77777777" w:rsidR="003D3BEE" w:rsidRPr="00B60D79" w:rsidRDefault="003D3BEE" w:rsidP="003D3BEE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7D1E938B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29.</w:t>
      </w:r>
    </w:p>
    <w:p w14:paraId="190F31D0" w14:textId="77777777" w:rsidR="003D3BEE" w:rsidRPr="0021193B" w:rsidRDefault="003D3BEE" w:rsidP="00800A24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(1) </w:t>
      </w:r>
      <w:r w:rsidRPr="0021193B">
        <w:rPr>
          <w:rFonts w:ascii="Garamond" w:hAnsi="Garamond"/>
          <w:sz w:val="24"/>
          <w:szCs w:val="24"/>
        </w:rPr>
        <w:t>Za izdavanje suglasnosti iz članka 2</w:t>
      </w:r>
      <w:r w:rsidRPr="00B60D79">
        <w:rPr>
          <w:rFonts w:ascii="Garamond" w:hAnsi="Garamond"/>
          <w:sz w:val="24"/>
          <w:szCs w:val="24"/>
        </w:rPr>
        <w:t>8</w:t>
      </w:r>
      <w:r w:rsidRPr="0021193B">
        <w:rPr>
          <w:rFonts w:ascii="Garamond" w:hAnsi="Garamond"/>
          <w:sz w:val="24"/>
          <w:szCs w:val="24"/>
        </w:rPr>
        <w:t>. ove Odluke izvođač radova dužan je priložiti:</w:t>
      </w:r>
    </w:p>
    <w:p w14:paraId="76F6A4D8" w14:textId="77777777" w:rsidR="003D3BEE" w:rsidRPr="005F2581" w:rsidRDefault="003D3BEE" w:rsidP="00800A24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>vlastoručno potpisan zahtjev korisnika grobnog mjesta, s naznačenim OIB-om korisnika,</w:t>
      </w:r>
    </w:p>
    <w:p w14:paraId="6F1ED9B8" w14:textId="77777777" w:rsidR="003D3BEE" w:rsidRPr="005F2581" w:rsidRDefault="003D3BEE" w:rsidP="00800A24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>ako ima više korisnika grobnog mjesta za izvođenje radova, potrebna je suglasnost svih korisnika, a iznimno ako sukorisnici ne daju suglasnost, korisnik može izvoditi radove i bez njihove suglasnosti uz obvezno prilaganje javnobilježnički ovjerene izjave kojom prihvaća odgovornost prema ostalim sukorisnicima,</w:t>
      </w:r>
    </w:p>
    <w:p w14:paraId="0D934D60" w14:textId="77777777" w:rsidR="003D3BEE" w:rsidRPr="005F2581" w:rsidRDefault="003D3BEE" w:rsidP="00800A24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>idejnu skicu odnosno nacrt gradnje i opremanja grobnog mjesta koji odgovaraju propisanim dimenzijama i po načinu izvođenja su u skladu s okolinom,</w:t>
      </w:r>
    </w:p>
    <w:p w14:paraId="670C1425" w14:textId="77777777" w:rsidR="003D3BEE" w:rsidRPr="002379A3" w:rsidRDefault="003D3BEE" w:rsidP="00800A24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>podatke o izvođaču radova</w:t>
      </w:r>
      <w:r>
        <w:rPr>
          <w:rFonts w:ascii="Garamond" w:hAnsi="Garamond"/>
          <w:sz w:val="24"/>
          <w:szCs w:val="24"/>
        </w:rPr>
        <w:t>.</w:t>
      </w:r>
    </w:p>
    <w:p w14:paraId="556DB917" w14:textId="77777777" w:rsidR="003D3BEE" w:rsidRPr="0021193B" w:rsidRDefault="003D3BEE" w:rsidP="00800A24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(2) </w:t>
      </w:r>
      <w:r w:rsidRPr="0021193B">
        <w:rPr>
          <w:rFonts w:ascii="Garamond" w:hAnsi="Garamond"/>
          <w:sz w:val="24"/>
          <w:szCs w:val="24"/>
        </w:rPr>
        <w:t xml:space="preserve">Uprava groblja izdaje suglasnost u roku od 30 dana od uredno predanog zahtjeva. </w:t>
      </w:r>
    </w:p>
    <w:p w14:paraId="6D62858A" w14:textId="77777777" w:rsidR="003D3BEE" w:rsidRPr="00B60D79" w:rsidRDefault="003D3BEE" w:rsidP="00800A24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(3) U slučaju uređenja grobnog mjesta bez suglasnosti sukorisnika iz stavka 1. alineje 2. ovoga članka Uprava groblja ne ulazi u rješavanje međusobnih odnosa sukorisnika. </w:t>
      </w:r>
    </w:p>
    <w:p w14:paraId="77A9E555" w14:textId="77777777" w:rsidR="003D3BEE" w:rsidRPr="00B60D79" w:rsidRDefault="003D3BEE" w:rsidP="00800A24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4BCFE4CA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3</w:t>
      </w:r>
      <w:r>
        <w:rPr>
          <w:rFonts w:ascii="Garamond" w:hAnsi="Garamond"/>
          <w:b/>
          <w:bCs/>
          <w:sz w:val="24"/>
          <w:szCs w:val="24"/>
        </w:rPr>
        <w:t>0</w:t>
      </w:r>
      <w:r w:rsidRPr="00B60D79">
        <w:rPr>
          <w:rFonts w:ascii="Garamond" w:hAnsi="Garamond"/>
          <w:b/>
          <w:bCs/>
          <w:sz w:val="24"/>
          <w:szCs w:val="24"/>
        </w:rPr>
        <w:t>.</w:t>
      </w:r>
    </w:p>
    <w:p w14:paraId="0188FD6B" w14:textId="56EF8A7E" w:rsidR="003D3BEE" w:rsidRPr="0021193B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(1) </w:t>
      </w:r>
      <w:r w:rsidRPr="0021193B">
        <w:rPr>
          <w:rFonts w:ascii="Garamond" w:hAnsi="Garamond"/>
          <w:sz w:val="24"/>
          <w:szCs w:val="24"/>
        </w:rPr>
        <w:t xml:space="preserve">Radi osiguravanja nesmetanog obavljanja ukopa i održavanja reda na </w:t>
      </w:r>
      <w:r w:rsidR="00800A24">
        <w:rPr>
          <w:rFonts w:ascii="Garamond" w:hAnsi="Garamond"/>
          <w:sz w:val="24"/>
          <w:szCs w:val="24"/>
        </w:rPr>
        <w:t>g</w:t>
      </w:r>
      <w:r w:rsidRPr="0021193B">
        <w:rPr>
          <w:rFonts w:ascii="Garamond" w:hAnsi="Garamond"/>
          <w:sz w:val="24"/>
          <w:szCs w:val="24"/>
        </w:rPr>
        <w:t xml:space="preserve">roblju osobe koje izvode radove na </w:t>
      </w:r>
      <w:r w:rsidR="00800A24">
        <w:rPr>
          <w:rFonts w:ascii="Garamond" w:hAnsi="Garamond"/>
          <w:sz w:val="24"/>
          <w:szCs w:val="24"/>
        </w:rPr>
        <w:t>g</w:t>
      </w:r>
      <w:r w:rsidRPr="0021193B">
        <w:rPr>
          <w:rFonts w:ascii="Garamond" w:hAnsi="Garamond"/>
          <w:sz w:val="24"/>
          <w:szCs w:val="24"/>
        </w:rPr>
        <w:t>roblju dužne su:</w:t>
      </w:r>
    </w:p>
    <w:p w14:paraId="7F6E91C9" w14:textId="77777777" w:rsidR="003D3BEE" w:rsidRPr="005F2581" w:rsidRDefault="003D3BEE" w:rsidP="003D3BEE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>početak i završetak radova prijaviti Upravi groblja,</w:t>
      </w:r>
    </w:p>
    <w:p w14:paraId="4FDBDAC2" w14:textId="3D9BF39C" w:rsidR="003D3BEE" w:rsidRPr="005F2581" w:rsidRDefault="003D3BEE" w:rsidP="003D3BEE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 xml:space="preserve">radove izvoditi tako da se do najveće mjere očuvaju mir i dostojanstvo na </w:t>
      </w:r>
      <w:r w:rsidR="00800A24">
        <w:rPr>
          <w:rFonts w:ascii="Garamond" w:hAnsi="Garamond"/>
          <w:sz w:val="24"/>
          <w:szCs w:val="24"/>
        </w:rPr>
        <w:t>g</w:t>
      </w:r>
      <w:r w:rsidRPr="005F2581">
        <w:rPr>
          <w:rFonts w:ascii="Garamond" w:hAnsi="Garamond"/>
          <w:sz w:val="24"/>
          <w:szCs w:val="24"/>
        </w:rPr>
        <w:t>roblju, a mogu se obavljati samo u radne dane koje odredi Uprava groblja,</w:t>
      </w:r>
    </w:p>
    <w:p w14:paraId="40642AE7" w14:textId="28595DC5" w:rsidR="003D3BEE" w:rsidRPr="005F2581" w:rsidRDefault="003D3BEE" w:rsidP="003D3BEE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 xml:space="preserve">građevni materijal (opeka, kamen, šljunak, pijesak, cement, vapno i slično) držati na </w:t>
      </w:r>
      <w:r w:rsidR="00800A24">
        <w:rPr>
          <w:rFonts w:ascii="Garamond" w:hAnsi="Garamond"/>
          <w:sz w:val="24"/>
          <w:szCs w:val="24"/>
        </w:rPr>
        <w:t>g</w:t>
      </w:r>
      <w:r w:rsidRPr="005F2581">
        <w:rPr>
          <w:rFonts w:ascii="Garamond" w:hAnsi="Garamond"/>
          <w:sz w:val="24"/>
          <w:szCs w:val="24"/>
        </w:rPr>
        <w:t>roblju samo za vrijeme izvođenja radova,</w:t>
      </w:r>
    </w:p>
    <w:p w14:paraId="5DCEC55F" w14:textId="77777777" w:rsidR="003D3BEE" w:rsidRPr="005F2581" w:rsidRDefault="003D3BEE" w:rsidP="003D3BEE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>u slučaju prekida radova, odnosno nakon završetka radova, grobno mjesto i okoliš dovesti u prijašnje stanje odnosno ostaviti ih urednima i čistima,</w:t>
      </w:r>
    </w:p>
    <w:p w14:paraId="6076A51A" w14:textId="77777777" w:rsidR="003D3BEE" w:rsidRPr="005F2581" w:rsidRDefault="003D3BEE" w:rsidP="003D3BEE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>prevoziti materijal putevima, stazama i u vrijeme koje odredi Uprava groblja,</w:t>
      </w:r>
    </w:p>
    <w:p w14:paraId="42A8BD3F" w14:textId="4C48E827" w:rsidR="003D3BEE" w:rsidRPr="005F2581" w:rsidRDefault="003D3BEE" w:rsidP="003D3BEE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 xml:space="preserve">vodu na </w:t>
      </w:r>
      <w:r w:rsidR="00800A24">
        <w:rPr>
          <w:rFonts w:ascii="Garamond" w:hAnsi="Garamond"/>
          <w:sz w:val="24"/>
          <w:szCs w:val="24"/>
        </w:rPr>
        <w:t>g</w:t>
      </w:r>
      <w:r w:rsidRPr="005F2581">
        <w:rPr>
          <w:rFonts w:ascii="Garamond" w:hAnsi="Garamond"/>
          <w:sz w:val="24"/>
          <w:szCs w:val="24"/>
        </w:rPr>
        <w:t>roblju isključivo koristiti u svrhu radova i održavanja grobnih mjesta, a izljevna mjesta ostavljati urednima.</w:t>
      </w:r>
    </w:p>
    <w:p w14:paraId="5E70FBD1" w14:textId="3B54D228" w:rsidR="003D3BEE" w:rsidRPr="0021193B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(2) </w:t>
      </w:r>
      <w:r w:rsidRPr="0021193B">
        <w:rPr>
          <w:rFonts w:ascii="Garamond" w:hAnsi="Garamond"/>
          <w:sz w:val="24"/>
          <w:szCs w:val="24"/>
        </w:rPr>
        <w:t xml:space="preserve">Uprava groblja može, u određene dane ili u određeno doba dana, zabraniti izvođenje radova na </w:t>
      </w:r>
      <w:r w:rsidR="00800A24">
        <w:rPr>
          <w:rFonts w:ascii="Garamond" w:hAnsi="Garamond"/>
          <w:sz w:val="24"/>
          <w:szCs w:val="24"/>
        </w:rPr>
        <w:t>g</w:t>
      </w:r>
      <w:r w:rsidRPr="0021193B">
        <w:rPr>
          <w:rFonts w:ascii="Garamond" w:hAnsi="Garamond"/>
          <w:sz w:val="24"/>
          <w:szCs w:val="24"/>
        </w:rPr>
        <w:t xml:space="preserve">roblju ili na pojedinim dijelovima </w:t>
      </w:r>
      <w:r w:rsidR="00800A24">
        <w:rPr>
          <w:rFonts w:ascii="Garamond" w:hAnsi="Garamond"/>
          <w:sz w:val="24"/>
          <w:szCs w:val="24"/>
        </w:rPr>
        <w:t>g</w:t>
      </w:r>
      <w:r w:rsidRPr="0021193B">
        <w:rPr>
          <w:rFonts w:ascii="Garamond" w:hAnsi="Garamond"/>
          <w:sz w:val="24"/>
          <w:szCs w:val="24"/>
        </w:rPr>
        <w:t>roblja.</w:t>
      </w:r>
    </w:p>
    <w:p w14:paraId="2F796A47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(3) Uprava groblja zabranit će izvođenje radova započetih bez prethodno izdane suglasnosti. </w:t>
      </w:r>
    </w:p>
    <w:p w14:paraId="5FEEE81A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b/>
          <w:bCs/>
          <w:sz w:val="24"/>
          <w:szCs w:val="24"/>
        </w:rPr>
      </w:pPr>
    </w:p>
    <w:p w14:paraId="6B4B2421" w14:textId="77777777" w:rsidR="003D3BEE" w:rsidRPr="00B60D79" w:rsidRDefault="003D3BEE" w:rsidP="003D3BEE">
      <w:pPr>
        <w:spacing w:after="0" w:line="240" w:lineRule="auto"/>
        <w:rPr>
          <w:rFonts w:ascii="Garamond" w:hAnsi="Garamond"/>
          <w:b/>
          <w:bCs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VIII. NOVČANE KAZNE</w:t>
      </w:r>
    </w:p>
    <w:p w14:paraId="3CB5FB67" w14:textId="77777777" w:rsidR="003D3BEE" w:rsidRPr="00B60D79" w:rsidRDefault="003D3BEE" w:rsidP="003D3BEE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2C7A6A2C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3</w:t>
      </w:r>
      <w:r>
        <w:rPr>
          <w:rFonts w:ascii="Garamond" w:hAnsi="Garamond"/>
          <w:b/>
          <w:bCs/>
          <w:sz w:val="24"/>
          <w:szCs w:val="24"/>
        </w:rPr>
        <w:t>1</w:t>
      </w:r>
      <w:r w:rsidRPr="00B60D79">
        <w:rPr>
          <w:rFonts w:ascii="Garamond" w:hAnsi="Garamond"/>
          <w:b/>
          <w:bCs/>
          <w:sz w:val="24"/>
          <w:szCs w:val="24"/>
        </w:rPr>
        <w:t>.</w:t>
      </w:r>
    </w:p>
    <w:p w14:paraId="6F47E5F6" w14:textId="442990DB" w:rsidR="003D3BEE" w:rsidRPr="0021193B" w:rsidRDefault="003D3BEE" w:rsidP="00800A24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21193B">
        <w:rPr>
          <w:rFonts w:ascii="Garamond" w:hAnsi="Garamond"/>
          <w:sz w:val="24"/>
          <w:szCs w:val="24"/>
        </w:rPr>
        <w:t xml:space="preserve">Novčanom kaznom od </w:t>
      </w:r>
      <w:r w:rsidR="00800A24" w:rsidRPr="00800A24">
        <w:rPr>
          <w:rFonts w:ascii="Garamond" w:hAnsi="Garamond"/>
          <w:bCs/>
          <w:sz w:val="24"/>
          <w:szCs w:val="24"/>
        </w:rPr>
        <w:t>100</w:t>
      </w:r>
      <w:r w:rsidRPr="00800A24">
        <w:rPr>
          <w:rFonts w:ascii="Garamond" w:hAnsi="Garamond"/>
          <w:bCs/>
          <w:sz w:val="24"/>
          <w:szCs w:val="24"/>
        </w:rPr>
        <w:t>,00</w:t>
      </w:r>
      <w:r w:rsidRPr="0021193B">
        <w:rPr>
          <w:rFonts w:ascii="Garamond" w:hAnsi="Garamond"/>
          <w:bCs/>
          <w:sz w:val="24"/>
          <w:szCs w:val="24"/>
        </w:rPr>
        <w:t xml:space="preserve"> eura</w:t>
      </w:r>
      <w:r w:rsidRPr="0021193B">
        <w:rPr>
          <w:rFonts w:ascii="Garamond" w:hAnsi="Garamond"/>
          <w:sz w:val="24"/>
          <w:szCs w:val="24"/>
        </w:rPr>
        <w:t xml:space="preserve"> kaznit će se za prekršaj fizička osoba:</w:t>
      </w:r>
    </w:p>
    <w:p w14:paraId="344DEF40" w14:textId="77777777" w:rsidR="003D3BEE" w:rsidRPr="005F2581" w:rsidRDefault="003D3BEE" w:rsidP="00800A24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>korisnik grobnog mjesta ako se ne pridržava odredbe članka 2</w:t>
      </w:r>
      <w:r>
        <w:rPr>
          <w:rFonts w:ascii="Garamond" w:hAnsi="Garamond"/>
          <w:sz w:val="24"/>
          <w:szCs w:val="24"/>
        </w:rPr>
        <w:t>2</w:t>
      </w:r>
      <w:r w:rsidRPr="005F2581">
        <w:rPr>
          <w:rFonts w:ascii="Garamond" w:hAnsi="Garamond"/>
          <w:sz w:val="24"/>
          <w:szCs w:val="24"/>
        </w:rPr>
        <w:t>. stavka 1. ove Odluke,</w:t>
      </w:r>
    </w:p>
    <w:p w14:paraId="2CE03ED8" w14:textId="676BB9B0" w:rsidR="003D3BEE" w:rsidRPr="005F2581" w:rsidRDefault="003D3BEE" w:rsidP="00800A24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t xml:space="preserve">građanin koji se ne pridržava Pravila o ponašanju na </w:t>
      </w:r>
      <w:r w:rsidR="00800A24">
        <w:rPr>
          <w:rFonts w:ascii="Garamond" w:hAnsi="Garamond"/>
          <w:sz w:val="24"/>
          <w:szCs w:val="24"/>
        </w:rPr>
        <w:t>g</w:t>
      </w:r>
      <w:r w:rsidRPr="005F2581">
        <w:rPr>
          <w:rFonts w:ascii="Garamond" w:hAnsi="Garamond"/>
          <w:sz w:val="24"/>
          <w:szCs w:val="24"/>
        </w:rPr>
        <w:t>roblju sukladno članku 2</w:t>
      </w:r>
      <w:r>
        <w:rPr>
          <w:rFonts w:ascii="Garamond" w:hAnsi="Garamond"/>
          <w:sz w:val="24"/>
          <w:szCs w:val="24"/>
        </w:rPr>
        <w:t>6</w:t>
      </w:r>
      <w:r w:rsidRPr="005F2581">
        <w:rPr>
          <w:rFonts w:ascii="Garamond" w:hAnsi="Garamond"/>
          <w:sz w:val="24"/>
          <w:szCs w:val="24"/>
        </w:rPr>
        <w:t>. ove Odluke,</w:t>
      </w:r>
    </w:p>
    <w:p w14:paraId="31D7C115" w14:textId="10E0ADBD" w:rsidR="003D3BEE" w:rsidRPr="005F2581" w:rsidRDefault="003D3BEE" w:rsidP="00800A24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5F2581">
        <w:rPr>
          <w:rFonts w:ascii="Garamond" w:hAnsi="Garamond"/>
          <w:sz w:val="24"/>
          <w:szCs w:val="24"/>
        </w:rPr>
        <w:lastRenderedPageBreak/>
        <w:t xml:space="preserve">izvođač radova koji izvodi radove na </w:t>
      </w:r>
      <w:r w:rsidR="00800A24">
        <w:rPr>
          <w:rFonts w:ascii="Garamond" w:hAnsi="Garamond"/>
          <w:sz w:val="24"/>
          <w:szCs w:val="24"/>
        </w:rPr>
        <w:t>g</w:t>
      </w:r>
      <w:r w:rsidRPr="005F2581">
        <w:rPr>
          <w:rFonts w:ascii="Garamond" w:hAnsi="Garamond"/>
          <w:sz w:val="24"/>
          <w:szCs w:val="24"/>
        </w:rPr>
        <w:t>roblju suprotno odredbama članka 3</w:t>
      </w:r>
      <w:r>
        <w:rPr>
          <w:rFonts w:ascii="Garamond" w:hAnsi="Garamond"/>
          <w:sz w:val="24"/>
          <w:szCs w:val="24"/>
        </w:rPr>
        <w:t>0</w:t>
      </w:r>
      <w:r w:rsidRPr="005F2581">
        <w:rPr>
          <w:rFonts w:ascii="Garamond" w:hAnsi="Garamond"/>
          <w:sz w:val="24"/>
          <w:szCs w:val="24"/>
        </w:rPr>
        <w:t>. ove Odluke.</w:t>
      </w:r>
    </w:p>
    <w:p w14:paraId="2868A6BC" w14:textId="77777777" w:rsidR="00FA3A3B" w:rsidRDefault="00FA3A3B" w:rsidP="003D3BEE">
      <w:pPr>
        <w:spacing w:after="0" w:line="240" w:lineRule="auto"/>
        <w:jc w:val="center"/>
        <w:rPr>
          <w:rFonts w:ascii="Garamond" w:hAnsi="Garamond"/>
          <w:b/>
          <w:bCs/>
          <w:sz w:val="24"/>
          <w:szCs w:val="24"/>
        </w:rPr>
      </w:pPr>
    </w:p>
    <w:p w14:paraId="37D799DB" w14:textId="38AB8DB8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3</w:t>
      </w:r>
      <w:r>
        <w:rPr>
          <w:rFonts w:ascii="Garamond" w:hAnsi="Garamond"/>
          <w:b/>
          <w:bCs/>
          <w:sz w:val="24"/>
          <w:szCs w:val="24"/>
        </w:rPr>
        <w:t>2</w:t>
      </w:r>
      <w:r w:rsidRPr="00B60D79">
        <w:rPr>
          <w:rFonts w:ascii="Garamond" w:hAnsi="Garamond"/>
          <w:b/>
          <w:bCs/>
          <w:sz w:val="24"/>
          <w:szCs w:val="24"/>
        </w:rPr>
        <w:t>.</w:t>
      </w:r>
    </w:p>
    <w:p w14:paraId="653642A5" w14:textId="71A23E80" w:rsidR="003D3BEE" w:rsidRPr="0021193B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(1) </w:t>
      </w:r>
      <w:r w:rsidRPr="0021193B">
        <w:rPr>
          <w:rFonts w:ascii="Garamond" w:hAnsi="Garamond"/>
          <w:sz w:val="24"/>
          <w:szCs w:val="24"/>
        </w:rPr>
        <w:t xml:space="preserve">Novčanom kaznom u iznosu od </w:t>
      </w:r>
      <w:r w:rsidR="00800A24" w:rsidRPr="00800A24">
        <w:rPr>
          <w:rFonts w:ascii="Garamond" w:hAnsi="Garamond"/>
          <w:bCs/>
          <w:sz w:val="24"/>
          <w:szCs w:val="24"/>
        </w:rPr>
        <w:t>300</w:t>
      </w:r>
      <w:r w:rsidRPr="00800A24">
        <w:rPr>
          <w:rFonts w:ascii="Garamond" w:hAnsi="Garamond"/>
          <w:bCs/>
          <w:sz w:val="24"/>
          <w:szCs w:val="24"/>
        </w:rPr>
        <w:t>,00</w:t>
      </w:r>
      <w:r w:rsidRPr="0021193B">
        <w:rPr>
          <w:rFonts w:ascii="Garamond" w:hAnsi="Garamond"/>
          <w:bCs/>
          <w:sz w:val="24"/>
          <w:szCs w:val="24"/>
        </w:rPr>
        <w:t xml:space="preserve"> eura</w:t>
      </w:r>
      <w:r>
        <w:rPr>
          <w:rFonts w:ascii="Garamond" w:hAnsi="Garamond"/>
          <w:b/>
          <w:sz w:val="24"/>
          <w:szCs w:val="24"/>
        </w:rPr>
        <w:t xml:space="preserve"> </w:t>
      </w:r>
      <w:r w:rsidRPr="0021193B">
        <w:rPr>
          <w:rFonts w:ascii="Garamond" w:hAnsi="Garamond"/>
          <w:sz w:val="24"/>
          <w:szCs w:val="24"/>
        </w:rPr>
        <w:t>kaznit će se pravna osoba odnosno fizička osoba obrtnik za prekršaj iz članka 3</w:t>
      </w:r>
      <w:r>
        <w:rPr>
          <w:rFonts w:ascii="Garamond" w:hAnsi="Garamond"/>
          <w:sz w:val="24"/>
          <w:szCs w:val="24"/>
        </w:rPr>
        <w:t>0</w:t>
      </w:r>
      <w:r w:rsidRPr="0021193B">
        <w:rPr>
          <w:rFonts w:ascii="Garamond" w:hAnsi="Garamond"/>
          <w:sz w:val="24"/>
          <w:szCs w:val="24"/>
        </w:rPr>
        <w:t>. ove Odluke.</w:t>
      </w:r>
    </w:p>
    <w:p w14:paraId="6DA796D8" w14:textId="5D9F3B49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(2) Novčanom kaznom u iznosu </w:t>
      </w:r>
      <w:r w:rsidRPr="00800A24">
        <w:rPr>
          <w:rFonts w:ascii="Garamond" w:hAnsi="Garamond"/>
          <w:sz w:val="24"/>
          <w:szCs w:val="24"/>
        </w:rPr>
        <w:t xml:space="preserve">od </w:t>
      </w:r>
      <w:r w:rsidR="00800A24" w:rsidRPr="00800A24">
        <w:rPr>
          <w:rFonts w:ascii="Garamond" w:hAnsi="Garamond"/>
          <w:bCs/>
          <w:sz w:val="24"/>
          <w:szCs w:val="24"/>
        </w:rPr>
        <w:t>100</w:t>
      </w:r>
      <w:r w:rsidRPr="00800A24">
        <w:rPr>
          <w:rFonts w:ascii="Garamond" w:hAnsi="Garamond"/>
          <w:bCs/>
          <w:sz w:val="24"/>
          <w:szCs w:val="24"/>
        </w:rPr>
        <w:t>,00</w:t>
      </w:r>
      <w:r w:rsidRPr="00B60D79">
        <w:rPr>
          <w:rFonts w:ascii="Garamond" w:hAnsi="Garamond"/>
          <w:bCs/>
          <w:sz w:val="24"/>
          <w:szCs w:val="24"/>
        </w:rPr>
        <w:t xml:space="preserve"> eura</w:t>
      </w:r>
      <w:r w:rsidRPr="00B60D79">
        <w:rPr>
          <w:rFonts w:ascii="Garamond" w:hAnsi="Garamond"/>
          <w:sz w:val="24"/>
          <w:szCs w:val="24"/>
        </w:rPr>
        <w:t xml:space="preserve"> kaznit će se i odgovorna osoba u pravnoj osobi za prekršaj iz članka 3</w:t>
      </w:r>
      <w:r>
        <w:rPr>
          <w:rFonts w:ascii="Garamond" w:hAnsi="Garamond"/>
          <w:sz w:val="24"/>
          <w:szCs w:val="24"/>
        </w:rPr>
        <w:t>0</w:t>
      </w:r>
      <w:r w:rsidRPr="00B60D79">
        <w:rPr>
          <w:rFonts w:ascii="Garamond" w:hAnsi="Garamond"/>
          <w:sz w:val="24"/>
          <w:szCs w:val="24"/>
        </w:rPr>
        <w:t>. ove Odluke.</w:t>
      </w:r>
    </w:p>
    <w:p w14:paraId="5152D3AE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 </w:t>
      </w:r>
    </w:p>
    <w:p w14:paraId="718F93BF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IX. PRIJELAZNE I ZAVRŠNE ODREDBE</w:t>
      </w:r>
    </w:p>
    <w:p w14:paraId="2C2408EA" w14:textId="77777777" w:rsidR="003D3BEE" w:rsidRPr="00B60D79" w:rsidRDefault="003D3BEE" w:rsidP="003D3BEE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7D76BCAA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3</w:t>
      </w:r>
      <w:r>
        <w:rPr>
          <w:rFonts w:ascii="Garamond" w:hAnsi="Garamond"/>
          <w:b/>
          <w:bCs/>
          <w:sz w:val="24"/>
          <w:szCs w:val="24"/>
        </w:rPr>
        <w:t>3</w:t>
      </w:r>
      <w:r w:rsidRPr="00B60D79">
        <w:rPr>
          <w:rFonts w:ascii="Garamond" w:hAnsi="Garamond"/>
          <w:b/>
          <w:bCs/>
          <w:sz w:val="24"/>
          <w:szCs w:val="24"/>
        </w:rPr>
        <w:t>.</w:t>
      </w:r>
    </w:p>
    <w:p w14:paraId="4F30C6C9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Postupci započeti po odredbama Odluke o groblju („Službene novine Primorsko-goranske županije“ broj 29/19, 26/20 i 33/21) dovršit će se prema odredbama ove Odluke. </w:t>
      </w:r>
    </w:p>
    <w:p w14:paraId="1D46DEC5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42DCE590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3</w:t>
      </w:r>
      <w:r>
        <w:rPr>
          <w:rFonts w:ascii="Garamond" w:hAnsi="Garamond"/>
          <w:b/>
          <w:bCs/>
          <w:sz w:val="24"/>
          <w:szCs w:val="24"/>
        </w:rPr>
        <w:t>4</w:t>
      </w:r>
      <w:r w:rsidRPr="00B60D79">
        <w:rPr>
          <w:rFonts w:ascii="Garamond" w:hAnsi="Garamond"/>
          <w:b/>
          <w:bCs/>
          <w:sz w:val="24"/>
          <w:szCs w:val="24"/>
        </w:rPr>
        <w:t>.</w:t>
      </w:r>
    </w:p>
    <w:p w14:paraId="2F5F8F6B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Osoba koja smatra da je korisnik, a nije upisana u grobni očevidnik, može zatražiti upis na temelju valjane pravne osnove. </w:t>
      </w:r>
    </w:p>
    <w:p w14:paraId="000DC801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bCs/>
          <w:sz w:val="24"/>
          <w:szCs w:val="24"/>
        </w:rPr>
      </w:pPr>
    </w:p>
    <w:p w14:paraId="2BBE7075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3</w:t>
      </w:r>
      <w:r>
        <w:rPr>
          <w:rFonts w:ascii="Garamond" w:hAnsi="Garamond"/>
          <w:b/>
          <w:bCs/>
          <w:sz w:val="24"/>
          <w:szCs w:val="24"/>
        </w:rPr>
        <w:t>5</w:t>
      </w:r>
      <w:r w:rsidRPr="00B60D79">
        <w:rPr>
          <w:rFonts w:ascii="Garamond" w:hAnsi="Garamond"/>
          <w:b/>
          <w:bCs/>
          <w:sz w:val="24"/>
          <w:szCs w:val="24"/>
        </w:rPr>
        <w:t>.</w:t>
      </w:r>
    </w:p>
    <w:p w14:paraId="43ED04C8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 xml:space="preserve">(1) Uprava groblja dužna je u roku od </w:t>
      </w:r>
      <w:r>
        <w:rPr>
          <w:rFonts w:ascii="Garamond" w:hAnsi="Garamond"/>
          <w:sz w:val="24"/>
          <w:szCs w:val="24"/>
        </w:rPr>
        <w:t>9</w:t>
      </w:r>
      <w:r w:rsidRPr="00B60D79">
        <w:rPr>
          <w:rFonts w:ascii="Garamond" w:hAnsi="Garamond"/>
          <w:sz w:val="24"/>
          <w:szCs w:val="24"/>
        </w:rPr>
        <w:t>0 dana od dana stupanja na snagu ove Odluke donijeti akte propisane Zakonom o grobljima i ovom Odlukom.</w:t>
      </w:r>
    </w:p>
    <w:p w14:paraId="76DD50AF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(2) Ovlašćuje se Uprava groblja da po potrebi donese akte za provedbu ove Odluke.</w:t>
      </w:r>
    </w:p>
    <w:p w14:paraId="236D3639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2FC5EADF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bCs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3</w:t>
      </w:r>
      <w:r>
        <w:rPr>
          <w:rFonts w:ascii="Garamond" w:hAnsi="Garamond"/>
          <w:b/>
          <w:bCs/>
          <w:sz w:val="24"/>
          <w:szCs w:val="24"/>
        </w:rPr>
        <w:t>6</w:t>
      </w:r>
      <w:r w:rsidRPr="00B60D79">
        <w:rPr>
          <w:rFonts w:ascii="Garamond" w:hAnsi="Garamond"/>
          <w:b/>
          <w:bCs/>
          <w:sz w:val="24"/>
          <w:szCs w:val="24"/>
        </w:rPr>
        <w:t>.</w:t>
      </w:r>
    </w:p>
    <w:p w14:paraId="56D02F66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Danom stupanja na snagu ove Odluke prestaje važiti Odluk</w:t>
      </w:r>
      <w:r>
        <w:rPr>
          <w:rFonts w:ascii="Garamond" w:hAnsi="Garamond"/>
          <w:sz w:val="24"/>
          <w:szCs w:val="24"/>
        </w:rPr>
        <w:t>a</w:t>
      </w:r>
      <w:r w:rsidRPr="00B60D79">
        <w:rPr>
          <w:rFonts w:ascii="Garamond" w:hAnsi="Garamond"/>
          <w:sz w:val="24"/>
          <w:szCs w:val="24"/>
        </w:rPr>
        <w:t xml:space="preserve"> o groblju („Službene novine Primorsko-goranske županije“ broj 29/19, 26/20 i 33/21).</w:t>
      </w:r>
    </w:p>
    <w:p w14:paraId="0BB7335A" w14:textId="77777777" w:rsidR="003D3BEE" w:rsidRPr="00B60D79" w:rsidRDefault="003D3BEE" w:rsidP="003D3BEE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0E39A844" w14:textId="77777777" w:rsidR="003D3BEE" w:rsidRPr="00B60D79" w:rsidRDefault="003D3BEE" w:rsidP="003D3BEE">
      <w:pPr>
        <w:spacing w:after="0" w:line="240" w:lineRule="auto"/>
        <w:jc w:val="center"/>
        <w:rPr>
          <w:rFonts w:ascii="Garamond" w:hAnsi="Garamond"/>
          <w:b/>
          <w:bCs/>
          <w:sz w:val="24"/>
          <w:szCs w:val="24"/>
        </w:rPr>
      </w:pPr>
      <w:r w:rsidRPr="00B60D79">
        <w:rPr>
          <w:rFonts w:ascii="Garamond" w:hAnsi="Garamond"/>
          <w:b/>
          <w:bCs/>
          <w:sz w:val="24"/>
          <w:szCs w:val="24"/>
        </w:rPr>
        <w:t>Članak 3</w:t>
      </w:r>
      <w:r>
        <w:rPr>
          <w:rFonts w:ascii="Garamond" w:hAnsi="Garamond"/>
          <w:b/>
          <w:bCs/>
          <w:sz w:val="24"/>
          <w:szCs w:val="24"/>
        </w:rPr>
        <w:t>7</w:t>
      </w:r>
      <w:r w:rsidRPr="00B60D79">
        <w:rPr>
          <w:rFonts w:ascii="Garamond" w:hAnsi="Garamond"/>
          <w:b/>
          <w:bCs/>
          <w:sz w:val="24"/>
          <w:szCs w:val="24"/>
        </w:rPr>
        <w:t>.</w:t>
      </w:r>
    </w:p>
    <w:p w14:paraId="54F8DE64" w14:textId="77777777" w:rsidR="003D3BEE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B60D79">
        <w:rPr>
          <w:rFonts w:ascii="Garamond" w:hAnsi="Garamond"/>
          <w:sz w:val="24"/>
          <w:szCs w:val="24"/>
        </w:rPr>
        <w:t>Ova Odluka stupa na snagu osmog dana od dana objave u „Službenim novinama Primorsko-goranske županije“.</w:t>
      </w:r>
    </w:p>
    <w:p w14:paraId="6A788A2D" w14:textId="77777777" w:rsidR="003D3BEE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2D59D71C" w14:textId="77777777" w:rsidR="003D3BEE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6A9E2330" w14:textId="77777777" w:rsidR="003D3BEE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4FB8D65B" w14:textId="77777777" w:rsidR="003D3BEE" w:rsidRPr="00465D79" w:rsidRDefault="003D3BEE" w:rsidP="003D3BEE">
      <w:pPr>
        <w:spacing w:after="0" w:line="240" w:lineRule="auto"/>
        <w:ind w:left="4248"/>
        <w:jc w:val="center"/>
        <w:rPr>
          <w:rFonts w:ascii="Garamond" w:hAnsi="Garamond"/>
          <w:sz w:val="24"/>
          <w:szCs w:val="24"/>
        </w:rPr>
      </w:pPr>
      <w:r w:rsidRPr="00465D79">
        <w:rPr>
          <w:rFonts w:ascii="Garamond" w:eastAsia="Calibri" w:hAnsi="Garamond" w:cs="Times New Roman"/>
          <w:b/>
          <w:sz w:val="24"/>
          <w:szCs w:val="24"/>
        </w:rPr>
        <w:t>OPĆINSKO VIJEĆE OPĆINE OMIŠALJ</w:t>
      </w:r>
    </w:p>
    <w:p w14:paraId="01044CCF" w14:textId="77777777" w:rsidR="003D3BEE" w:rsidRPr="00465D79" w:rsidRDefault="003D3BEE" w:rsidP="003D3BEE">
      <w:pPr>
        <w:spacing w:after="0" w:line="240" w:lineRule="auto"/>
        <w:ind w:left="4248"/>
        <w:jc w:val="center"/>
        <w:rPr>
          <w:rFonts w:ascii="Garamond" w:hAnsi="Garamond"/>
          <w:sz w:val="24"/>
          <w:szCs w:val="24"/>
        </w:rPr>
      </w:pPr>
      <w:r w:rsidRPr="00465D79">
        <w:rPr>
          <w:rFonts w:ascii="Garamond" w:eastAsia="Calibri" w:hAnsi="Garamond" w:cs="Times New Roman"/>
          <w:b/>
          <w:sz w:val="24"/>
          <w:szCs w:val="24"/>
        </w:rPr>
        <w:t>Predsjednica</w:t>
      </w:r>
    </w:p>
    <w:p w14:paraId="1D035C52" w14:textId="77777777" w:rsidR="003D3BEE" w:rsidRPr="00465D79" w:rsidRDefault="003D3BEE" w:rsidP="003D3BEE">
      <w:pPr>
        <w:spacing w:after="0" w:line="240" w:lineRule="auto"/>
        <w:ind w:left="4248"/>
        <w:jc w:val="center"/>
        <w:rPr>
          <w:rFonts w:ascii="Garamond" w:hAnsi="Garamond"/>
          <w:sz w:val="24"/>
          <w:szCs w:val="24"/>
        </w:rPr>
      </w:pPr>
      <w:r w:rsidRPr="00465D79">
        <w:rPr>
          <w:rFonts w:ascii="Garamond" w:eastAsia="Calibri" w:hAnsi="Garamond" w:cs="Times New Roman"/>
          <w:b/>
          <w:sz w:val="24"/>
          <w:szCs w:val="24"/>
        </w:rPr>
        <w:t>Dunja Mihelec</w:t>
      </w:r>
    </w:p>
    <w:p w14:paraId="24F97555" w14:textId="77777777" w:rsidR="003D3BEE" w:rsidRPr="00B60D79" w:rsidRDefault="003D3BEE" w:rsidP="003D3BEE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62C8EDFF" w14:textId="77777777" w:rsidR="003D3BEE" w:rsidRPr="003D3BEE" w:rsidRDefault="003D3BEE" w:rsidP="003D3BEE">
      <w:pPr>
        <w:spacing w:after="0" w:line="240" w:lineRule="auto"/>
        <w:jc w:val="right"/>
        <w:rPr>
          <w:rFonts w:ascii="Garamond" w:eastAsia="Times New Roman" w:hAnsi="Garamond" w:cs="Arial"/>
          <w:b/>
          <w:bCs/>
          <w:noProof w:val="0"/>
          <w:color w:val="000000"/>
          <w:sz w:val="24"/>
          <w:szCs w:val="24"/>
          <w:lang w:eastAsia="hr-HR"/>
        </w:rPr>
      </w:pPr>
    </w:p>
    <w:sectPr w:rsidR="003D3BEE" w:rsidRPr="003D3B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53B11"/>
    <w:multiLevelType w:val="hybridMultilevel"/>
    <w:tmpl w:val="96AA5D5A"/>
    <w:lvl w:ilvl="0" w:tplc="0E7A9C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C7CA2"/>
    <w:multiLevelType w:val="hybridMultilevel"/>
    <w:tmpl w:val="A0B2386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1254B3"/>
    <w:multiLevelType w:val="hybridMultilevel"/>
    <w:tmpl w:val="47944890"/>
    <w:lvl w:ilvl="0" w:tplc="8890762A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1F4157"/>
    <w:multiLevelType w:val="hybridMultilevel"/>
    <w:tmpl w:val="CF56BDC2"/>
    <w:lvl w:ilvl="0" w:tplc="0E7A9C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F2599E"/>
    <w:multiLevelType w:val="hybridMultilevel"/>
    <w:tmpl w:val="5D0C0220"/>
    <w:lvl w:ilvl="0" w:tplc="9F62EFF8">
      <w:numFmt w:val="bullet"/>
      <w:lvlText w:val="-"/>
      <w:lvlJc w:val="left"/>
      <w:pPr>
        <w:ind w:left="360" w:hanging="360"/>
      </w:pPr>
      <w:rPr>
        <w:rFonts w:ascii="Garamond" w:eastAsia="Times New Roman" w:hAnsi="Garamond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2E35334"/>
    <w:multiLevelType w:val="hybridMultilevel"/>
    <w:tmpl w:val="395A7BE8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253FF4"/>
    <w:multiLevelType w:val="multilevel"/>
    <w:tmpl w:val="7E5626E0"/>
    <w:lvl w:ilvl="0">
      <w:start w:val="1"/>
      <w:numFmt w:val="decimal"/>
      <w:lvlText w:val="%1."/>
      <w:lvlJc w:val="left"/>
      <w:pPr>
        <w:ind w:left="900" w:hanging="360"/>
      </w:pPr>
    </w:lvl>
    <w:lvl w:ilvl="1">
      <w:start w:val="1"/>
      <w:numFmt w:val="lowerLetter"/>
      <w:lvlText w:val="%2."/>
      <w:lvlJc w:val="left"/>
      <w:pPr>
        <w:ind w:left="1620" w:hanging="360"/>
      </w:pPr>
    </w:lvl>
    <w:lvl w:ilvl="2">
      <w:start w:val="1"/>
      <w:numFmt w:val="lowerRoman"/>
      <w:lvlText w:val="%3."/>
      <w:lvlJc w:val="right"/>
      <w:pPr>
        <w:ind w:left="2340" w:hanging="180"/>
      </w:pPr>
    </w:lvl>
    <w:lvl w:ilvl="3">
      <w:start w:val="1"/>
      <w:numFmt w:val="decimal"/>
      <w:lvlText w:val="%4."/>
      <w:lvlJc w:val="left"/>
      <w:pPr>
        <w:ind w:left="3060" w:hanging="360"/>
      </w:pPr>
    </w:lvl>
    <w:lvl w:ilvl="4">
      <w:start w:val="1"/>
      <w:numFmt w:val="lowerLetter"/>
      <w:lvlText w:val="%5."/>
      <w:lvlJc w:val="left"/>
      <w:pPr>
        <w:ind w:left="3780" w:hanging="360"/>
      </w:pPr>
    </w:lvl>
    <w:lvl w:ilvl="5">
      <w:start w:val="1"/>
      <w:numFmt w:val="lowerRoman"/>
      <w:lvlText w:val="%6."/>
      <w:lvlJc w:val="right"/>
      <w:pPr>
        <w:ind w:left="4500" w:hanging="180"/>
      </w:pPr>
    </w:lvl>
    <w:lvl w:ilvl="6">
      <w:start w:val="1"/>
      <w:numFmt w:val="decimal"/>
      <w:lvlText w:val="%7."/>
      <w:lvlJc w:val="left"/>
      <w:pPr>
        <w:ind w:left="5220" w:hanging="360"/>
      </w:pPr>
    </w:lvl>
    <w:lvl w:ilvl="7">
      <w:start w:val="1"/>
      <w:numFmt w:val="lowerLetter"/>
      <w:lvlText w:val="%8."/>
      <w:lvlJc w:val="left"/>
      <w:pPr>
        <w:ind w:left="5940" w:hanging="360"/>
      </w:pPr>
    </w:lvl>
    <w:lvl w:ilvl="8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6066008A"/>
    <w:multiLevelType w:val="hybridMultilevel"/>
    <w:tmpl w:val="E7C078F6"/>
    <w:lvl w:ilvl="0" w:tplc="1B362D58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547175"/>
    <w:multiLevelType w:val="hybridMultilevel"/>
    <w:tmpl w:val="2E20FFCA"/>
    <w:lvl w:ilvl="0" w:tplc="162013CC">
      <w:numFmt w:val="bullet"/>
      <w:lvlText w:val="-"/>
      <w:lvlJc w:val="left"/>
      <w:pPr>
        <w:ind w:left="360" w:hanging="360"/>
      </w:pPr>
      <w:rPr>
        <w:rFonts w:ascii="Times New Roman" w:eastAsia="Calibri Light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0053225"/>
    <w:multiLevelType w:val="hybridMultilevel"/>
    <w:tmpl w:val="FE7CA120"/>
    <w:lvl w:ilvl="0" w:tplc="0E7A9C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206E3E"/>
    <w:multiLevelType w:val="hybridMultilevel"/>
    <w:tmpl w:val="FA7AB01A"/>
    <w:lvl w:ilvl="0" w:tplc="44142098">
      <w:numFmt w:val="bullet"/>
      <w:lvlText w:val="-"/>
      <w:lvlJc w:val="left"/>
      <w:pPr>
        <w:ind w:left="360" w:hanging="360"/>
      </w:pPr>
      <w:rPr>
        <w:rFonts w:ascii="Garamond" w:eastAsia="Times New Roman" w:hAnsi="Garamond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5551DDD"/>
    <w:multiLevelType w:val="hybridMultilevel"/>
    <w:tmpl w:val="8ED02550"/>
    <w:lvl w:ilvl="0" w:tplc="1B362D58">
      <w:numFmt w:val="bullet"/>
      <w:lvlText w:val="-"/>
      <w:lvlJc w:val="left"/>
      <w:pPr>
        <w:ind w:left="360" w:hanging="360"/>
      </w:pPr>
      <w:rPr>
        <w:rFonts w:ascii="Garamond" w:eastAsia="Times New Roman" w:hAnsi="Garamond" w:cs="Times New Roman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5877B7A"/>
    <w:multiLevelType w:val="hybridMultilevel"/>
    <w:tmpl w:val="739497BE"/>
    <w:lvl w:ilvl="0" w:tplc="0E7A9C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4B37BB"/>
    <w:multiLevelType w:val="hybridMultilevel"/>
    <w:tmpl w:val="6BFABF12"/>
    <w:lvl w:ilvl="0" w:tplc="0E7A9C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326966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81022793">
    <w:abstractNumId w:val="7"/>
  </w:num>
  <w:num w:numId="3" w16cid:durableId="2072926946">
    <w:abstractNumId w:val="1"/>
  </w:num>
  <w:num w:numId="4" w16cid:durableId="1512404755">
    <w:abstractNumId w:val="6"/>
  </w:num>
  <w:num w:numId="5" w16cid:durableId="1407802150">
    <w:abstractNumId w:val="5"/>
  </w:num>
  <w:num w:numId="6" w16cid:durableId="1584676960">
    <w:abstractNumId w:val="10"/>
  </w:num>
  <w:num w:numId="7" w16cid:durableId="18285674">
    <w:abstractNumId w:val="8"/>
  </w:num>
  <w:num w:numId="8" w16cid:durableId="1684815487">
    <w:abstractNumId w:val="8"/>
  </w:num>
  <w:num w:numId="9" w16cid:durableId="1308123801">
    <w:abstractNumId w:val="11"/>
  </w:num>
  <w:num w:numId="10" w16cid:durableId="1625650133">
    <w:abstractNumId w:val="13"/>
  </w:num>
  <w:num w:numId="11" w16cid:durableId="735007635">
    <w:abstractNumId w:val="9"/>
  </w:num>
  <w:num w:numId="12" w16cid:durableId="708266769">
    <w:abstractNumId w:val="0"/>
  </w:num>
  <w:num w:numId="13" w16cid:durableId="2085182850">
    <w:abstractNumId w:val="3"/>
  </w:num>
  <w:num w:numId="14" w16cid:durableId="659385047">
    <w:abstractNumId w:val="12"/>
  </w:num>
  <w:num w:numId="15" w16cid:durableId="1949240487">
    <w:abstractNumId w:val="2"/>
  </w:num>
  <w:num w:numId="16" w16cid:durableId="20675319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3CDD"/>
    <w:rsid w:val="00026DA8"/>
    <w:rsid w:val="00091537"/>
    <w:rsid w:val="0013271E"/>
    <w:rsid w:val="00162E9A"/>
    <w:rsid w:val="001E3442"/>
    <w:rsid w:val="00283B7C"/>
    <w:rsid w:val="002954F8"/>
    <w:rsid w:val="002A1FD8"/>
    <w:rsid w:val="002A5D73"/>
    <w:rsid w:val="003279A0"/>
    <w:rsid w:val="00387C95"/>
    <w:rsid w:val="003B4481"/>
    <w:rsid w:val="003D3BEE"/>
    <w:rsid w:val="00403C37"/>
    <w:rsid w:val="00421F8A"/>
    <w:rsid w:val="00443CE5"/>
    <w:rsid w:val="004A528D"/>
    <w:rsid w:val="0053141F"/>
    <w:rsid w:val="00537630"/>
    <w:rsid w:val="0055023D"/>
    <w:rsid w:val="00593CDD"/>
    <w:rsid w:val="00597811"/>
    <w:rsid w:val="005D411B"/>
    <w:rsid w:val="006A74E1"/>
    <w:rsid w:val="006B2FFD"/>
    <w:rsid w:val="006F283D"/>
    <w:rsid w:val="007950C5"/>
    <w:rsid w:val="007A667D"/>
    <w:rsid w:val="007D136C"/>
    <w:rsid w:val="00800A24"/>
    <w:rsid w:val="008329F8"/>
    <w:rsid w:val="00851122"/>
    <w:rsid w:val="008D4F78"/>
    <w:rsid w:val="008F7B83"/>
    <w:rsid w:val="00901BAA"/>
    <w:rsid w:val="009E07F3"/>
    <w:rsid w:val="00A0021F"/>
    <w:rsid w:val="00AA26C9"/>
    <w:rsid w:val="00AD3148"/>
    <w:rsid w:val="00B54DED"/>
    <w:rsid w:val="00BA2C48"/>
    <w:rsid w:val="00BD2D4E"/>
    <w:rsid w:val="00BE0E32"/>
    <w:rsid w:val="00BF7515"/>
    <w:rsid w:val="00CA01A1"/>
    <w:rsid w:val="00D16625"/>
    <w:rsid w:val="00D325EE"/>
    <w:rsid w:val="00D50201"/>
    <w:rsid w:val="00D56661"/>
    <w:rsid w:val="00D80622"/>
    <w:rsid w:val="00DC0E84"/>
    <w:rsid w:val="00E946AF"/>
    <w:rsid w:val="00E97CA9"/>
    <w:rsid w:val="00EA05EE"/>
    <w:rsid w:val="00EA5FEB"/>
    <w:rsid w:val="00F64A85"/>
    <w:rsid w:val="00F967EF"/>
    <w:rsid w:val="00FA3A3B"/>
    <w:rsid w:val="00FC5B4A"/>
    <w:rsid w:val="00FE1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CEC85"/>
  <w15:chartTrackingRefBased/>
  <w15:docId w15:val="{09128F80-B1A7-4124-9F43-2E12DA95F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93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table" w:styleId="TableGrid">
    <w:name w:val="Table Grid"/>
    <w:basedOn w:val="TableNormal"/>
    <w:uiPriority w:val="59"/>
    <w:rsid w:val="00E946A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502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023D"/>
    <w:rPr>
      <w:rFonts w:ascii="Segoe UI" w:hAnsi="Segoe UI" w:cs="Segoe UI"/>
      <w:noProof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A74E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6A74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00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5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0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63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4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7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2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8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ina.kovac@omisalj.h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9</Pages>
  <Words>3141</Words>
  <Characters>17905</Characters>
  <Application>Microsoft Office Word</Application>
  <DocSecurity>0</DocSecurity>
  <Lines>149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Sonja Čubranić</dc:creator>
  <cp:keywords/>
  <dc:description/>
  <cp:lastModifiedBy>Nina Kovač</cp:lastModifiedBy>
  <cp:revision>14</cp:revision>
  <cp:lastPrinted>2025-02-05T13:37:00Z</cp:lastPrinted>
  <dcterms:created xsi:type="dcterms:W3CDTF">2025-01-20T09:20:00Z</dcterms:created>
  <dcterms:modified xsi:type="dcterms:W3CDTF">2025-02-07T09:33:00Z</dcterms:modified>
</cp:coreProperties>
</file>