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</w:tblGrid>
      <w:tr w:rsidR="009149C0" w:rsidRPr="009149C0" w14:paraId="1EDDB76B" w14:textId="77777777" w:rsidTr="009149C0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38839" w14:textId="77777777" w:rsidR="009149C0" w:rsidRPr="009149C0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sz w:val="24"/>
                <w:szCs w:val="24"/>
                <w:lang w:eastAsia="hr-HR"/>
              </w:rPr>
              <w:drawing>
                <wp:inline distT="0" distB="0" distL="0" distR="0" wp14:anchorId="5047DBCC" wp14:editId="6FC80882">
                  <wp:extent cx="409575" cy="552450"/>
                  <wp:effectExtent l="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9C0" w:rsidRPr="009149C0" w14:paraId="256B6F00" w14:textId="77777777" w:rsidTr="009149C0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4D00" w14:textId="77777777" w:rsidR="009149C0" w:rsidRPr="009149C0" w:rsidRDefault="009149C0" w:rsidP="009149C0">
            <w:pPr>
              <w:tabs>
                <w:tab w:val="left" w:pos="4500"/>
              </w:tabs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REPUBLIKA HRVATSKA</w:t>
            </w:r>
          </w:p>
          <w:p w14:paraId="30E0DDA1" w14:textId="77777777" w:rsidR="009149C0" w:rsidRPr="009149C0" w:rsidRDefault="009149C0" w:rsidP="009149C0">
            <w:pPr>
              <w:keepNext/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  <w:t>PRIMORSKO-GORANSKA ŽUPANIJA</w:t>
            </w:r>
          </w:p>
          <w:p w14:paraId="3DA34128" w14:textId="77777777" w:rsidR="009149C0" w:rsidRPr="009149C0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OPĆINA OMIŠALJ</w:t>
            </w:r>
          </w:p>
          <w:p w14:paraId="3B0762F0" w14:textId="77777777" w:rsidR="009149C0" w:rsidRPr="009149C0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UPRAVNI ODJEL</w:t>
            </w:r>
          </w:p>
        </w:tc>
      </w:tr>
    </w:tbl>
    <w:p w14:paraId="258E165D" w14:textId="77777777" w:rsidR="009149C0" w:rsidRPr="009149C0" w:rsidRDefault="009149C0" w:rsidP="009149C0">
      <w:pPr>
        <w:spacing w:after="0" w:line="240" w:lineRule="auto"/>
        <w:ind w:left="4956" w:firstLine="720"/>
        <w:jc w:val="center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</w:p>
    <w:p w14:paraId="56FCAC93" w14:textId="09EAC8B2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KLASA: 024-01/23-01/</w:t>
      </w:r>
      <w:r w:rsidR="00FF6170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11</w:t>
      </w:r>
      <w:r w:rsidR="000830EB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8</w:t>
      </w:r>
    </w:p>
    <w:p w14:paraId="3675657C" w14:textId="3EEC6460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URBROJ: 2170-30-23</w:t>
      </w:r>
      <w:r w:rsidRPr="009149C0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-1</w:t>
      </w:r>
    </w:p>
    <w:p w14:paraId="50C316F8" w14:textId="67A5A015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 w:rsidRPr="009149C0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Omišalj, </w:t>
      </w:r>
      <w:r w:rsidR="0033754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3.</w:t>
      </w:r>
      <w:r w:rsidR="00AC2E6B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 studenog </w:t>
      </w: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2023.</w:t>
      </w:r>
    </w:p>
    <w:p w14:paraId="4434F41E" w14:textId="77777777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2C83CA3B" w14:textId="2C935978" w:rsidR="00BD20C0" w:rsidRPr="00BD20C0" w:rsidRDefault="009149C0" w:rsidP="00BD20C0">
      <w:pPr>
        <w:spacing w:after="0" w:line="240" w:lineRule="auto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  <w:r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PREDMET: </w:t>
      </w:r>
      <w:r w:rsidR="00414A0A"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Savjetovanje sa zainteresiranom javnošću</w:t>
      </w:r>
      <w:r w:rsidR="00414A0A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 o N</w:t>
      </w:r>
      <w:r w:rsidR="00414A0A"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acrt</w:t>
      </w:r>
      <w:r w:rsidR="00414A0A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u</w:t>
      </w:r>
      <w:r w:rsidR="00414A0A"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 odluke </w:t>
      </w:r>
      <w:r w:rsidR="00BD20C0" w:rsidRPr="00BD20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o </w:t>
      </w:r>
      <w:r w:rsidR="000830EB">
        <w:rPr>
          <w:rFonts w:ascii="Garamond" w:eastAsia="SimSun" w:hAnsi="Garamond" w:cs="Arial"/>
          <w:b/>
          <w:bCs/>
          <w:noProof w:val="0"/>
          <w:sz w:val="24"/>
          <w:szCs w:val="24"/>
          <w:lang w:eastAsia="zh-CN"/>
        </w:rPr>
        <w:t xml:space="preserve">izmjeni </w:t>
      </w:r>
      <w:r w:rsidR="000830EB" w:rsidRPr="00FF6170">
        <w:rPr>
          <w:rFonts w:ascii="Garamond" w:eastAsia="SimSun" w:hAnsi="Garamond" w:cs="Arial"/>
          <w:b/>
          <w:bCs/>
          <w:noProof w:val="0"/>
          <w:sz w:val="24"/>
          <w:szCs w:val="24"/>
          <w:lang w:eastAsia="zh-CN"/>
        </w:rPr>
        <w:t xml:space="preserve">Odluke </w:t>
      </w:r>
      <w:r w:rsidR="000830EB">
        <w:rPr>
          <w:rFonts w:ascii="Garamond" w:eastAsia="SimSun" w:hAnsi="Garamond" w:cs="Arial"/>
          <w:b/>
          <w:bCs/>
          <w:noProof w:val="0"/>
          <w:sz w:val="24"/>
          <w:szCs w:val="24"/>
          <w:lang w:eastAsia="zh-CN"/>
        </w:rPr>
        <w:t xml:space="preserve">o </w:t>
      </w:r>
      <w:r w:rsidR="000830EB" w:rsidRPr="00FF6170">
        <w:rPr>
          <w:rFonts w:ascii="Garamond" w:eastAsia="SimSun" w:hAnsi="Garamond" w:cs="Arial"/>
          <w:b/>
          <w:bCs/>
          <w:noProof w:val="0"/>
          <w:sz w:val="24"/>
          <w:szCs w:val="24"/>
          <w:lang w:eastAsia="zh-CN"/>
        </w:rPr>
        <w:t>porezima Općine Omišalj</w:t>
      </w:r>
    </w:p>
    <w:p w14:paraId="2BDC2A96" w14:textId="77777777" w:rsidR="000830EB" w:rsidRPr="00BD20C0" w:rsidRDefault="000830EB" w:rsidP="00BD20C0">
      <w:pPr>
        <w:spacing w:after="0" w:line="240" w:lineRule="auto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</w:p>
    <w:p w14:paraId="4E91DE9B" w14:textId="76AD2DBA" w:rsidR="0052780E" w:rsidRDefault="00BD20C0" w:rsidP="00FF6170">
      <w:pPr>
        <w:spacing w:after="0" w:line="240" w:lineRule="auto"/>
        <w:jc w:val="both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 w:rsidRPr="00BD20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ab/>
      </w:r>
      <w:r w:rsidR="0052780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Izmjenom </w:t>
      </w:r>
      <w:r w:rsidR="0052780E" w:rsidRPr="0052780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Zakon</w:t>
      </w:r>
      <w:r w:rsidR="0052780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a o lokalnim porezima („Narodne novine“ broj </w:t>
      </w:r>
      <w:r w:rsidR="0052780E" w:rsidRPr="0052780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115/16., 101/17., 114/22., 114/23.)</w:t>
      </w:r>
      <w:r w:rsidR="0052780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 p</w:t>
      </w:r>
      <w:r w:rsidR="0052780E" w:rsidRPr="0052780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o</w:t>
      </w:r>
      <w:r w:rsidR="0052780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rez na kuće za odmor plaća se</w:t>
      </w:r>
      <w:r w:rsidR="0052780E" w:rsidRPr="0052780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 </w:t>
      </w:r>
      <w:r w:rsidR="0052780E" w:rsidRPr="0052780E">
        <w:rPr>
          <w:rFonts w:ascii="Garamond" w:eastAsia="PMingLiU" w:hAnsi="Garamond" w:cs="Times New Roman"/>
          <w:bCs/>
          <w:noProof w:val="0"/>
          <w:sz w:val="24"/>
          <w:szCs w:val="24"/>
          <w:lang w:eastAsia="zh-TW"/>
        </w:rPr>
        <w:t>od</w:t>
      </w:r>
      <w:r w:rsidR="0052780E" w:rsidRPr="0052780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 0,</w:t>
      </w:r>
      <w:r w:rsidR="0052780E" w:rsidRPr="0052780E">
        <w:rPr>
          <w:rFonts w:ascii="Garamond" w:eastAsia="PMingLiU" w:hAnsi="Garamond" w:cs="Times New Roman"/>
          <w:bCs/>
          <w:noProof w:val="0"/>
          <w:sz w:val="24"/>
          <w:szCs w:val="24"/>
          <w:lang w:eastAsia="zh-TW"/>
        </w:rPr>
        <w:t>60</w:t>
      </w:r>
      <w:r w:rsidR="0052780E" w:rsidRPr="0052780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 do </w:t>
      </w:r>
      <w:r w:rsidR="0052780E" w:rsidRPr="0052780E">
        <w:rPr>
          <w:rFonts w:ascii="Garamond" w:eastAsia="PMingLiU" w:hAnsi="Garamond" w:cs="Times New Roman"/>
          <w:bCs/>
          <w:noProof w:val="0"/>
          <w:sz w:val="24"/>
          <w:szCs w:val="24"/>
          <w:lang w:eastAsia="zh-TW"/>
        </w:rPr>
        <w:t>5</w:t>
      </w:r>
      <w:r w:rsidR="0052780E" w:rsidRPr="0052780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,</w:t>
      </w:r>
      <w:r w:rsidR="0052780E" w:rsidRPr="0052780E">
        <w:rPr>
          <w:rFonts w:ascii="Garamond" w:eastAsia="PMingLiU" w:hAnsi="Garamond" w:cs="Times New Roman"/>
          <w:bCs/>
          <w:noProof w:val="0"/>
          <w:sz w:val="24"/>
          <w:szCs w:val="24"/>
          <w:lang w:eastAsia="zh-TW"/>
        </w:rPr>
        <w:t>00</w:t>
      </w:r>
      <w:r w:rsidR="0052780E" w:rsidRPr="0052780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 eura/m</w:t>
      </w:r>
      <w:r w:rsidR="0052780E" w:rsidRPr="0052780E">
        <w:rPr>
          <w:rFonts w:ascii="Garamond" w:eastAsia="PMingLiU" w:hAnsi="Garamond" w:cs="Times New Roman"/>
          <w:noProof w:val="0"/>
          <w:sz w:val="24"/>
          <w:szCs w:val="24"/>
          <w:vertAlign w:val="superscript"/>
          <w:lang w:eastAsia="zh-TW"/>
        </w:rPr>
        <w:t xml:space="preserve">2 </w:t>
      </w:r>
      <w:r w:rsidR="0052780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korisne površine kuće za odmor ( dotad </w:t>
      </w:r>
      <w:r w:rsidR="0052780E" w:rsidRPr="0052780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0,</w:t>
      </w:r>
      <w:r w:rsidR="0052780E" w:rsidRPr="0052780E">
        <w:rPr>
          <w:rFonts w:ascii="Garamond" w:eastAsia="PMingLiU" w:hAnsi="Garamond" w:cs="Times New Roman"/>
          <w:bCs/>
          <w:noProof w:val="0"/>
          <w:sz w:val="24"/>
          <w:szCs w:val="24"/>
          <w:lang w:eastAsia="zh-TW"/>
        </w:rPr>
        <w:t>66</w:t>
      </w:r>
      <w:r w:rsidR="0052780E" w:rsidRPr="0052780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 do </w:t>
      </w:r>
      <w:r w:rsidR="0052780E" w:rsidRPr="0052780E">
        <w:rPr>
          <w:rFonts w:ascii="Garamond" w:eastAsia="PMingLiU" w:hAnsi="Garamond" w:cs="Times New Roman"/>
          <w:bCs/>
          <w:noProof w:val="0"/>
          <w:sz w:val="24"/>
          <w:szCs w:val="24"/>
          <w:lang w:eastAsia="zh-TW"/>
        </w:rPr>
        <w:t>1</w:t>
      </w:r>
      <w:r w:rsidR="0052780E" w:rsidRPr="0052780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,</w:t>
      </w:r>
      <w:r w:rsidR="0052780E" w:rsidRPr="0052780E">
        <w:rPr>
          <w:rFonts w:ascii="Garamond" w:eastAsia="PMingLiU" w:hAnsi="Garamond" w:cs="Times New Roman"/>
          <w:bCs/>
          <w:noProof w:val="0"/>
          <w:sz w:val="24"/>
          <w:szCs w:val="24"/>
          <w:lang w:eastAsia="zh-TW"/>
        </w:rPr>
        <w:t>99</w:t>
      </w:r>
      <w:r w:rsidR="0052780E" w:rsidRPr="0052780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 eura/m</w:t>
      </w:r>
      <w:r w:rsidR="0052780E" w:rsidRPr="0052780E">
        <w:rPr>
          <w:rFonts w:ascii="Garamond" w:eastAsia="PMingLiU" w:hAnsi="Garamond" w:cs="Times New Roman"/>
          <w:noProof w:val="0"/>
          <w:sz w:val="24"/>
          <w:szCs w:val="24"/>
          <w:vertAlign w:val="superscript"/>
          <w:lang w:eastAsia="zh-TW"/>
        </w:rPr>
        <w:t>2</w:t>
      </w:r>
      <w:r w:rsidR="0052780E">
        <w:rPr>
          <w:rFonts w:ascii="Garamond" w:eastAsia="PMingLiU" w:hAnsi="Garamond" w:cs="Times New Roman"/>
          <w:noProof w:val="0"/>
          <w:sz w:val="24"/>
          <w:szCs w:val="24"/>
          <w:vertAlign w:val="superscript"/>
          <w:lang w:eastAsia="zh-TW"/>
        </w:rPr>
        <w:t xml:space="preserve"> </w:t>
      </w:r>
      <w:r w:rsidR="0052780E" w:rsidRPr="0052780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)</w:t>
      </w:r>
      <w:r w:rsidR="0052780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. </w:t>
      </w:r>
      <w:r w:rsidR="0052780E">
        <w:rPr>
          <w:rFonts w:ascii="Garamond" w:eastAsia="PMingLiU" w:hAnsi="Garamond" w:cs="Times New Roman"/>
          <w:noProof w:val="0"/>
          <w:sz w:val="24"/>
          <w:szCs w:val="24"/>
          <w:vertAlign w:val="superscript"/>
          <w:lang w:eastAsia="zh-TW"/>
        </w:rPr>
        <w:t xml:space="preserve"> </w:t>
      </w:r>
      <w:r w:rsidR="0052780E" w:rsidRPr="0052780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Visinu poreza na kuće za odmor propisuje svojom odlukom predstavničko tijelo jedinice lokalne samouprave.</w:t>
      </w:r>
    </w:p>
    <w:p w14:paraId="6CC03360" w14:textId="77777777" w:rsidR="0052780E" w:rsidRDefault="0052780E" w:rsidP="00FF6170">
      <w:pPr>
        <w:spacing w:after="0" w:line="240" w:lineRule="auto"/>
        <w:jc w:val="both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04D7A3F6" w14:textId="132CEEA2" w:rsidR="0052780E" w:rsidRPr="0052780E" w:rsidRDefault="0052780E" w:rsidP="0052780E">
      <w:pPr>
        <w:spacing w:after="0" w:line="240" w:lineRule="auto"/>
        <w:jc w:val="both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ab/>
        <w:t xml:space="preserve">Općinsko vijeće Općine Omišalj </w:t>
      </w:r>
      <w:r w:rsidRPr="0052780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na sjednici </w:t>
      </w: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održanoj 22. studenog 2019. godine</w:t>
      </w:r>
      <w:r w:rsidRPr="0052780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 donijelo je</w:t>
      </w: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 Odluku o porezima Općine Omišalj te kasnije dopune iste („Službene novine Primorsko-goranske županije“ broj 29/19 i 39/20) kojom se p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orez na kuće za odmor plaća </w:t>
      </w:r>
      <w:r w:rsidRPr="0052780E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 godišnje na sljedeći način:</w:t>
      </w:r>
    </w:p>
    <w:p w14:paraId="5FB9BD6D" w14:textId="77777777" w:rsidR="0052780E" w:rsidRPr="0052780E" w:rsidRDefault="0052780E" w:rsidP="0052780E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52780E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1. za područje naselja Omišalj 12,00 kuna/m</w:t>
      </w:r>
      <w:r w:rsidRPr="0052780E">
        <w:rPr>
          <w:rFonts w:ascii="Garamond" w:eastAsia="Times New Roman" w:hAnsi="Garamond" w:cs="Times New Roman"/>
          <w:noProof w:val="0"/>
          <w:sz w:val="24"/>
          <w:szCs w:val="24"/>
          <w:vertAlign w:val="superscript"/>
          <w:lang w:eastAsia="hr-HR"/>
        </w:rPr>
        <w:t>2</w:t>
      </w:r>
      <w:r w:rsidRPr="0052780E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 korisne površine kuće za odmor,</w:t>
      </w:r>
    </w:p>
    <w:p w14:paraId="73A4ED1D" w14:textId="77777777" w:rsidR="0052780E" w:rsidRPr="0052780E" w:rsidRDefault="0052780E" w:rsidP="0052780E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52780E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2. za područje naselja Njivice 14,00 kuna/m</w:t>
      </w:r>
      <w:r w:rsidRPr="0052780E">
        <w:rPr>
          <w:rFonts w:ascii="Garamond" w:eastAsia="Times New Roman" w:hAnsi="Garamond" w:cs="Times New Roman"/>
          <w:noProof w:val="0"/>
          <w:sz w:val="24"/>
          <w:szCs w:val="24"/>
          <w:vertAlign w:val="superscript"/>
          <w:lang w:eastAsia="hr-HR"/>
        </w:rPr>
        <w:t>2</w:t>
      </w:r>
      <w:r w:rsidRPr="0052780E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 korisne površine kuće za odmor.</w:t>
      </w:r>
    </w:p>
    <w:p w14:paraId="19296EAB" w14:textId="4035B5FB" w:rsidR="0052780E" w:rsidRDefault="0052780E" w:rsidP="0052780E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Iznimno, </w:t>
      </w:r>
      <w:r w:rsidRPr="0052780E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vlasnici kuća za odmor u staroj jezgri naselja Omišalj, plaćaju godišnji porez po četvornom metru korisne površine kuće za odmor u iznosu od 10,00 kuna.</w:t>
      </w:r>
    </w:p>
    <w:p w14:paraId="67932630" w14:textId="77777777" w:rsidR="0052780E" w:rsidRDefault="0052780E" w:rsidP="0052780E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3DCB859B" w14:textId="703874A6" w:rsidR="0052780E" w:rsidRPr="0052780E" w:rsidRDefault="0052780E" w:rsidP="0052780E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  <w:t xml:space="preserve">Nacrtom odluke predlaže se </w:t>
      </w:r>
      <w:r w:rsidR="000830EB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porez na kuće za odmor u visini </w:t>
      </w:r>
      <w:r w:rsidR="000830EB" w:rsidRPr="000830EB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od 3,50 eura/m2 </w:t>
      </w:r>
      <w:r w:rsidR="000830EB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korisne površine kuće za odmor.</w:t>
      </w:r>
    </w:p>
    <w:p w14:paraId="2128A1F2" w14:textId="77777777" w:rsidR="009149C0" w:rsidRPr="009149C0" w:rsidRDefault="009149C0" w:rsidP="009149C0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2ED97836" w14:textId="77777777" w:rsidR="009149C0" w:rsidRPr="009149C0" w:rsidRDefault="009149C0" w:rsidP="009149C0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9149C0">
        <w:rPr>
          <w:rFonts w:ascii="Garamond" w:eastAsia="Times New Roman" w:hAnsi="Garamond" w:cs="Times New Roman"/>
          <w:sz w:val="24"/>
          <w:szCs w:val="24"/>
        </w:rPr>
        <w:tab/>
        <w:t>Temeljem članka 11. Zakona o pravu na pristup informacijama („Narodne novine“ broj 25/13 i 85/15), jedinice lokalne samouprave dužne su provoditi savjetovanje s javnošću pri donošenju općih akata odnosno drugih strateških ili planskih dokumenata kad se njima utječe na interes građana i pravnih osoba. Na taj se način želi upoznati javnost sa predloženim Nacrtom odluke i pribaviti mišljenja, primjedbe i prijedloge zainteresirane javnosti, kako bi predloženo, ukoliko je zakonito i stručno utemeljeno, bilo prihvaćeno od strane donositelja odluke i u konačnosti ugrađeno u odredbe odluke.</w:t>
      </w:r>
    </w:p>
    <w:p w14:paraId="67E58B67" w14:textId="77777777" w:rsidR="009149C0" w:rsidRPr="009149C0" w:rsidRDefault="009149C0" w:rsidP="009149C0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9149C0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</w:p>
    <w:p w14:paraId="6C21DBD0" w14:textId="7554680B" w:rsidR="009149C0" w:rsidRPr="009149C0" w:rsidRDefault="009149C0" w:rsidP="009149C0">
      <w:pPr>
        <w:spacing w:after="0" w:line="240" w:lineRule="auto"/>
        <w:ind w:firstLine="708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Svoje prijedloge vezane uz Nacrt odluke možete podnijeti putem Obrasca za savjetovanje dostupnog na ovoj stranici. Popunjen obrazac šalje se putem e-maila na adresu: </w:t>
      </w:r>
      <w:hyperlink r:id="rId7" w:history="1">
        <w:r w:rsidR="00CA1470" w:rsidRPr="00FF56CB">
          <w:rPr>
            <w:rStyle w:val="Hyperlink"/>
            <w:rFonts w:ascii="Garamond" w:eastAsia="Calibri" w:hAnsi="Garamond" w:cs="Times New Roman"/>
            <w:b/>
            <w:noProof w:val="0"/>
            <w:sz w:val="24"/>
            <w:szCs w:val="24"/>
          </w:rPr>
          <w:t>marko.jedrlinic@omisalj.hr</w:t>
        </w:r>
      </w:hyperlink>
    </w:p>
    <w:p w14:paraId="69FA9BE4" w14:textId="77777777" w:rsidR="009149C0" w:rsidRPr="009149C0" w:rsidRDefault="009149C0" w:rsidP="009149C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</w:p>
    <w:p w14:paraId="4E3B783B" w14:textId="534F105C" w:rsidR="009149C0" w:rsidRPr="009149C0" w:rsidRDefault="009149C0" w:rsidP="009149C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Savjetovanje o nacrtu Prijedloga odluke otvoreno je </w:t>
      </w:r>
      <w:r w:rsidRPr="009149C0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do  </w:t>
      </w:r>
      <w:r w:rsidR="00AC2E6B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1. prosinca</w:t>
      </w:r>
      <w:r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 2023</w:t>
      </w:r>
      <w:r w:rsidRPr="009149C0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. godine</w:t>
      </w:r>
      <w:r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>.</w:t>
      </w:r>
    </w:p>
    <w:p w14:paraId="5A8059AE" w14:textId="77777777" w:rsidR="009149C0" w:rsidRPr="009149C0" w:rsidRDefault="009149C0" w:rsidP="009149C0">
      <w:pPr>
        <w:spacing w:after="0" w:line="240" w:lineRule="auto"/>
        <w:jc w:val="both"/>
        <w:rPr>
          <w:rFonts w:ascii="Garamond" w:eastAsia="Calibri" w:hAnsi="Garamond" w:cs="Times New Roman"/>
          <w:b/>
          <w:noProof w:val="0"/>
          <w:sz w:val="24"/>
          <w:szCs w:val="24"/>
        </w:rPr>
      </w:pPr>
    </w:p>
    <w:p w14:paraId="423E0085" w14:textId="6570B2EF" w:rsidR="00414A0A" w:rsidRPr="000830EB" w:rsidRDefault="009149C0" w:rsidP="000830EB">
      <w:pPr>
        <w:spacing w:after="0" w:line="240" w:lineRule="auto"/>
        <w:ind w:firstLine="708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noProof w:val="0"/>
          <w:sz w:val="24"/>
          <w:szCs w:val="24"/>
        </w:rPr>
        <w:t>Po završetku Savjetovanja, svi pristigli prijedlozi bit će pregledani i razmotreni, sastavit će se Izvješće o prihvaćenim i neprihvaćenim prijedlozima kao i razlozima neprihvaćanja i to Izvješće bit će objavljeno na ovoj stranici.</w:t>
      </w:r>
    </w:p>
    <w:p w14:paraId="27E388BC" w14:textId="77777777" w:rsidR="009149C0" w:rsidRPr="009149C0" w:rsidRDefault="009149C0" w:rsidP="009149C0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45291C79" w14:textId="166A5FD2" w:rsidR="00AC2E6B" w:rsidRPr="009149C0" w:rsidRDefault="009149C0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noProof w:val="0"/>
          <w:sz w:val="24"/>
          <w:szCs w:val="24"/>
        </w:rPr>
        <w:t xml:space="preserve">Općina Omišalj </w:t>
      </w:r>
    </w:p>
    <w:p w14:paraId="3EC3CB1B" w14:textId="1E2E0320" w:rsidR="00D6480F" w:rsidRDefault="00414A0A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lastRenderedPageBreak/>
        <w:t>-nacrt</w:t>
      </w:r>
      <w:r w:rsidR="00D6480F" w:rsidRPr="00940366"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t>-</w:t>
      </w:r>
    </w:p>
    <w:p w14:paraId="3542D496" w14:textId="77777777" w:rsidR="004156D6" w:rsidRPr="00940366" w:rsidRDefault="004156D6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</w:p>
    <w:p w14:paraId="7C66EEF3" w14:textId="1875A04D" w:rsidR="00FF6170" w:rsidRPr="00FF6170" w:rsidRDefault="00FF6170" w:rsidP="00FF6170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FF6170">
        <w:rPr>
          <w:rFonts w:ascii="Garamond" w:eastAsia="SimSun" w:hAnsi="Garamond" w:cs="Arial"/>
          <w:noProof w:val="0"/>
          <w:sz w:val="24"/>
          <w:szCs w:val="24"/>
          <w:lang w:eastAsia="zh-CN"/>
        </w:rPr>
        <w:t>Na temelju članka 42. Zakona o lokalnim porezima („Narodne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 novine“ broj 115/16, </w:t>
      </w:r>
      <w:r w:rsidRPr="00FF6170">
        <w:rPr>
          <w:rFonts w:ascii="Garamond" w:eastAsia="SimSun" w:hAnsi="Garamond" w:cs="Arial"/>
          <w:noProof w:val="0"/>
          <w:sz w:val="24"/>
          <w:szCs w:val="24"/>
          <w:lang w:eastAsia="zh-CN"/>
        </w:rPr>
        <w:t>101/17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, 114/22 i 114/23) i članka 33</w:t>
      </w:r>
      <w:r w:rsidRPr="00FF6170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. Statuta Općine Omišalj („Službene novine Primorsko-goranske županije“ broj 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5/21</w:t>
      </w:r>
      <w:r w:rsidRPr="00FF6170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), Općinsko vijeće Općine 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Omišalj, na _sjednici održanoj _____</w:t>
      </w:r>
      <w:r w:rsidRPr="00FF6170">
        <w:rPr>
          <w:rFonts w:ascii="Garamond" w:eastAsia="SimSun" w:hAnsi="Garamond" w:cs="Arial"/>
          <w:noProof w:val="0"/>
          <w:sz w:val="24"/>
          <w:szCs w:val="24"/>
          <w:lang w:eastAsia="zh-CN"/>
        </w:rPr>
        <w:t>, donijelo je</w:t>
      </w:r>
    </w:p>
    <w:p w14:paraId="3E0F8F53" w14:textId="77777777" w:rsidR="00FF6170" w:rsidRDefault="00FF6170" w:rsidP="00FF6170">
      <w:pPr>
        <w:spacing w:after="0" w:line="240" w:lineRule="auto"/>
        <w:jc w:val="both"/>
        <w:rPr>
          <w:rFonts w:ascii="Garamond" w:eastAsia="SimSun" w:hAnsi="Garamond" w:cs="Arial"/>
          <w:b/>
          <w:bCs/>
          <w:noProof w:val="0"/>
          <w:sz w:val="24"/>
          <w:szCs w:val="24"/>
          <w:lang w:eastAsia="zh-CN"/>
        </w:rPr>
      </w:pPr>
    </w:p>
    <w:p w14:paraId="13E9CCC7" w14:textId="77777777" w:rsidR="00FF6170" w:rsidRPr="00FF6170" w:rsidRDefault="00FF6170" w:rsidP="00FF6170">
      <w:pPr>
        <w:spacing w:after="0" w:line="240" w:lineRule="auto"/>
        <w:jc w:val="center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FF6170">
        <w:rPr>
          <w:rFonts w:ascii="Garamond" w:eastAsia="SimSun" w:hAnsi="Garamond" w:cs="Arial"/>
          <w:b/>
          <w:bCs/>
          <w:noProof w:val="0"/>
          <w:sz w:val="24"/>
          <w:szCs w:val="24"/>
          <w:lang w:eastAsia="zh-CN"/>
        </w:rPr>
        <w:t>ODLUKU</w:t>
      </w:r>
    </w:p>
    <w:p w14:paraId="0B61A25F" w14:textId="5518EAA6" w:rsidR="00FF6170" w:rsidRPr="00FF6170" w:rsidRDefault="00FF6170" w:rsidP="00FF6170">
      <w:pPr>
        <w:spacing w:after="0" w:line="240" w:lineRule="auto"/>
        <w:jc w:val="center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FF6170">
        <w:rPr>
          <w:rFonts w:ascii="Garamond" w:eastAsia="SimSun" w:hAnsi="Garamond" w:cs="Arial"/>
          <w:b/>
          <w:bCs/>
          <w:noProof w:val="0"/>
          <w:sz w:val="24"/>
          <w:szCs w:val="24"/>
          <w:lang w:eastAsia="zh-CN"/>
        </w:rPr>
        <w:t xml:space="preserve">o </w:t>
      </w:r>
      <w:r>
        <w:rPr>
          <w:rFonts w:ascii="Garamond" w:eastAsia="SimSun" w:hAnsi="Garamond" w:cs="Arial"/>
          <w:b/>
          <w:bCs/>
          <w:noProof w:val="0"/>
          <w:sz w:val="24"/>
          <w:szCs w:val="24"/>
          <w:lang w:eastAsia="zh-CN"/>
        </w:rPr>
        <w:t xml:space="preserve">izmjeni </w:t>
      </w:r>
      <w:r w:rsidRPr="00FF6170">
        <w:rPr>
          <w:rFonts w:ascii="Garamond" w:eastAsia="SimSun" w:hAnsi="Garamond" w:cs="Arial"/>
          <w:b/>
          <w:bCs/>
          <w:noProof w:val="0"/>
          <w:sz w:val="24"/>
          <w:szCs w:val="24"/>
          <w:lang w:eastAsia="zh-CN"/>
        </w:rPr>
        <w:t xml:space="preserve">Odluke </w:t>
      </w:r>
      <w:r>
        <w:rPr>
          <w:rFonts w:ascii="Garamond" w:eastAsia="SimSun" w:hAnsi="Garamond" w:cs="Arial"/>
          <w:b/>
          <w:bCs/>
          <w:noProof w:val="0"/>
          <w:sz w:val="24"/>
          <w:szCs w:val="24"/>
          <w:lang w:eastAsia="zh-CN"/>
        </w:rPr>
        <w:t xml:space="preserve">o </w:t>
      </w:r>
      <w:r w:rsidRPr="00FF6170">
        <w:rPr>
          <w:rFonts w:ascii="Garamond" w:eastAsia="SimSun" w:hAnsi="Garamond" w:cs="Arial"/>
          <w:b/>
          <w:bCs/>
          <w:noProof w:val="0"/>
          <w:sz w:val="24"/>
          <w:szCs w:val="24"/>
          <w:lang w:eastAsia="zh-CN"/>
        </w:rPr>
        <w:t>porezima Općine Omišalj</w:t>
      </w:r>
    </w:p>
    <w:p w14:paraId="249332C6" w14:textId="77777777" w:rsidR="00FF6170" w:rsidRDefault="00FF6170" w:rsidP="00FF6170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</w:p>
    <w:p w14:paraId="3B9ED334" w14:textId="77777777" w:rsidR="00FF6170" w:rsidRPr="00FF6170" w:rsidRDefault="00FF6170" w:rsidP="00FF6170">
      <w:pPr>
        <w:spacing w:after="0" w:line="240" w:lineRule="auto"/>
        <w:jc w:val="center"/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</w:pPr>
      <w:r w:rsidRPr="00FF6170"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  <w:t>Članak 1.</w:t>
      </w:r>
    </w:p>
    <w:p w14:paraId="0138CE13" w14:textId="2F6E3946" w:rsidR="00FF6170" w:rsidRDefault="00FF6170" w:rsidP="00DF0ED7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FF6170">
        <w:rPr>
          <w:rFonts w:ascii="Garamond" w:eastAsia="SimSun" w:hAnsi="Garamond" w:cs="Arial"/>
          <w:noProof w:val="0"/>
          <w:sz w:val="24"/>
          <w:szCs w:val="24"/>
          <w:lang w:eastAsia="zh-CN"/>
        </w:rPr>
        <w:t>U Odluci o porezima Općine Omišalj („Službene novine Primorsko-goranske županije“ broj 29/19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 i 39/20</w:t>
      </w:r>
      <w:r w:rsidRPr="00FF6170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) </w:t>
      </w:r>
      <w:r w:rsidR="00DF0ED7">
        <w:rPr>
          <w:rFonts w:ascii="Garamond" w:eastAsia="SimSun" w:hAnsi="Garamond" w:cs="Arial"/>
          <w:noProof w:val="0"/>
          <w:sz w:val="24"/>
          <w:szCs w:val="24"/>
          <w:lang w:eastAsia="zh-CN"/>
        </w:rPr>
        <w:t>članak 4. mijenja se i glasi:</w:t>
      </w:r>
    </w:p>
    <w:p w14:paraId="3297FD36" w14:textId="090A33CA" w:rsidR="00DF0ED7" w:rsidRDefault="00DF0ED7" w:rsidP="00DF0ED7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„</w:t>
      </w:r>
      <w:r w:rsidR="000830EB">
        <w:rPr>
          <w:rFonts w:ascii="Garamond" w:eastAsia="SimSun" w:hAnsi="Garamond" w:cs="Arial"/>
          <w:noProof w:val="0"/>
          <w:sz w:val="24"/>
          <w:szCs w:val="24"/>
          <w:lang w:eastAsia="zh-CN"/>
        </w:rPr>
        <w:t>Na području općine Omišalj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 porez na kuće za odmor utvrđuje se u visini od 3,50 eura</w:t>
      </w:r>
      <w:r w:rsidR="000830EB" w:rsidRPr="000830EB">
        <w:rPr>
          <w:rFonts w:ascii="Garamond" w:eastAsia="SimSun" w:hAnsi="Garamond" w:cs="Arial"/>
          <w:noProof w:val="0"/>
          <w:sz w:val="24"/>
          <w:szCs w:val="24"/>
          <w:lang w:eastAsia="zh-CN"/>
        </w:rPr>
        <w:t>/m</w:t>
      </w:r>
      <w:r w:rsidR="000830EB" w:rsidRPr="000830EB">
        <w:rPr>
          <w:rFonts w:ascii="Garamond" w:eastAsia="SimSun" w:hAnsi="Garamond" w:cs="Arial"/>
          <w:noProof w:val="0"/>
          <w:sz w:val="24"/>
          <w:szCs w:val="24"/>
          <w:vertAlign w:val="superscript"/>
          <w:lang w:eastAsia="zh-CN"/>
        </w:rPr>
        <w:t>2</w:t>
      </w:r>
      <w:r w:rsidR="000830EB">
        <w:rPr>
          <w:rFonts w:ascii="Garamond" w:eastAsia="SimSun" w:hAnsi="Garamond" w:cs="Arial"/>
          <w:noProof w:val="0"/>
          <w:sz w:val="24"/>
          <w:szCs w:val="24"/>
          <w:lang w:eastAsia="zh-CN"/>
        </w:rPr>
        <w:t> korisne površine kuće za odmor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.</w:t>
      </w:r>
    </w:p>
    <w:p w14:paraId="680D9725" w14:textId="77777777" w:rsidR="00DF0ED7" w:rsidRPr="00DF0ED7" w:rsidRDefault="00DF0ED7" w:rsidP="00DF0ED7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DF0ED7">
        <w:rPr>
          <w:rFonts w:ascii="Garamond" w:eastAsia="SimSun" w:hAnsi="Garamond" w:cs="Arial"/>
          <w:noProof w:val="0"/>
          <w:sz w:val="24"/>
          <w:szCs w:val="24"/>
          <w:lang w:eastAsia="zh-CN"/>
        </w:rPr>
        <w:t>Rješenje o utvrđivanju poreza na kuće za odmor donosi Upravni odjel Općine Omišalj.</w:t>
      </w:r>
    </w:p>
    <w:p w14:paraId="6C6C4B11" w14:textId="77777777" w:rsidR="00DF0ED7" w:rsidRPr="00DF0ED7" w:rsidRDefault="00DF0ED7" w:rsidP="00DF0ED7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DF0ED7">
        <w:rPr>
          <w:rFonts w:ascii="Garamond" w:eastAsia="SimSun" w:hAnsi="Garamond" w:cs="Arial"/>
          <w:noProof w:val="0"/>
          <w:sz w:val="24"/>
          <w:szCs w:val="24"/>
          <w:lang w:eastAsia="zh-CN"/>
        </w:rPr>
        <w:t>Obveznici poreza na kuće za odmor dužni su Upravnom odjelu Općine Omišalj dostaviti podatke o kućama za odmor koji se odnose na mjesto gdje se nalaze ti objekti te korisnu površinu, kao i podatke o poreznom obvezniku, i to najkasnije do 31. ožujka godine za koju se utvrđuje porez na kuće za odmor.</w:t>
      </w:r>
    </w:p>
    <w:p w14:paraId="1188C935" w14:textId="78455211" w:rsidR="00DF0ED7" w:rsidRPr="00DF0ED7" w:rsidRDefault="00DF0ED7" w:rsidP="00DF0ED7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DF0ED7">
        <w:rPr>
          <w:rFonts w:ascii="Garamond" w:eastAsia="SimSun" w:hAnsi="Garamond" w:cs="Arial"/>
          <w:noProof w:val="0"/>
          <w:sz w:val="24"/>
          <w:szCs w:val="24"/>
          <w:lang w:eastAsia="zh-CN"/>
        </w:rPr>
        <w:t>Porez na kuće za odmor plaća se u roku od 15 dana od dana dostave rješenja o utvrđivanju tog poreza, na transakcijski račun Općine Omišalj.</w:t>
      </w:r>
      <w:r w:rsidR="000830EB">
        <w:rPr>
          <w:rFonts w:ascii="Garamond" w:eastAsia="SimSun" w:hAnsi="Garamond" w:cs="Arial"/>
          <w:noProof w:val="0"/>
          <w:sz w:val="24"/>
          <w:szCs w:val="24"/>
          <w:lang w:eastAsia="zh-CN"/>
        </w:rPr>
        <w:t>“</w:t>
      </w:r>
    </w:p>
    <w:p w14:paraId="3E538146" w14:textId="77777777" w:rsidR="00FF6170" w:rsidRDefault="00FF6170" w:rsidP="00FF6170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</w:p>
    <w:p w14:paraId="7B465E7B" w14:textId="77777777" w:rsidR="00FF6170" w:rsidRPr="00FF6170" w:rsidRDefault="00FF6170" w:rsidP="00FF6170">
      <w:pPr>
        <w:spacing w:after="0" w:line="240" w:lineRule="auto"/>
        <w:jc w:val="center"/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</w:pPr>
      <w:r w:rsidRPr="00FF6170"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  <w:t>Članak 2.</w:t>
      </w:r>
    </w:p>
    <w:p w14:paraId="55A37BA3" w14:textId="20AE9397" w:rsidR="00FF6170" w:rsidRPr="00FF6170" w:rsidRDefault="00FF6170" w:rsidP="00FF6170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FF6170">
        <w:rPr>
          <w:rFonts w:ascii="Garamond" w:eastAsia="SimSun" w:hAnsi="Garamond" w:cs="Arial"/>
          <w:noProof w:val="0"/>
          <w:sz w:val="24"/>
          <w:szCs w:val="24"/>
          <w:lang w:eastAsia="zh-CN"/>
        </w:rPr>
        <w:t>Ova Odluka objavit će se u „Službenim novinama Primorsko-goranske županije“, a</w:t>
      </w:r>
      <w:r w:rsidR="00CA1470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 stupa na snagu 1. siječnja 2024</w:t>
      </w:r>
      <w:bookmarkStart w:id="0" w:name="_GoBack"/>
      <w:bookmarkEnd w:id="0"/>
      <w:r w:rsidRPr="00FF6170">
        <w:rPr>
          <w:rFonts w:ascii="Garamond" w:eastAsia="SimSun" w:hAnsi="Garamond" w:cs="Arial"/>
          <w:noProof w:val="0"/>
          <w:sz w:val="24"/>
          <w:szCs w:val="24"/>
          <w:lang w:eastAsia="zh-CN"/>
        </w:rPr>
        <w:t>. godine</w:t>
      </w:r>
    </w:p>
    <w:p w14:paraId="1975FC53" w14:textId="77777777" w:rsidR="00BD20C0" w:rsidRDefault="00BD20C0" w:rsidP="00BD20C0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</w:p>
    <w:p w14:paraId="2765B0C2" w14:textId="77777777" w:rsidR="00FF6170" w:rsidRDefault="00FF6170" w:rsidP="00BD20C0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</w:p>
    <w:p w14:paraId="033ABC2D" w14:textId="77777777" w:rsidR="00FF6170" w:rsidRDefault="00FF6170" w:rsidP="00BD20C0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</w:p>
    <w:p w14:paraId="7F51B893" w14:textId="77777777" w:rsidR="00FF6170" w:rsidRDefault="00FF6170" w:rsidP="00BD20C0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</w:p>
    <w:p w14:paraId="27A111BE" w14:textId="17D55F09" w:rsidR="00FA136F" w:rsidRPr="00940366" w:rsidRDefault="00FA136F" w:rsidP="0092710D">
      <w:pPr>
        <w:rPr>
          <w:rFonts w:ascii="Garamond" w:hAnsi="Garamond"/>
          <w:sz w:val="24"/>
          <w:szCs w:val="24"/>
        </w:rPr>
      </w:pPr>
    </w:p>
    <w:sectPr w:rsidR="00FA136F" w:rsidRPr="0094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9D9"/>
    <w:multiLevelType w:val="hybridMultilevel"/>
    <w:tmpl w:val="3A6243A8"/>
    <w:lvl w:ilvl="0" w:tplc="014C2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E38"/>
    <w:multiLevelType w:val="multilevel"/>
    <w:tmpl w:val="88BC38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A389D"/>
    <w:multiLevelType w:val="multilevel"/>
    <w:tmpl w:val="4AD2B9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15DA1"/>
    <w:multiLevelType w:val="hybridMultilevel"/>
    <w:tmpl w:val="0584F1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4701"/>
    <w:multiLevelType w:val="hybridMultilevel"/>
    <w:tmpl w:val="86C225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15257"/>
    <w:multiLevelType w:val="hybridMultilevel"/>
    <w:tmpl w:val="886C1C72"/>
    <w:lvl w:ilvl="0" w:tplc="CD20B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061B0"/>
    <w:multiLevelType w:val="hybridMultilevel"/>
    <w:tmpl w:val="D6BEF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5334"/>
    <w:multiLevelType w:val="hybridMultilevel"/>
    <w:tmpl w:val="395A7B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32C1"/>
    <w:multiLevelType w:val="hybridMultilevel"/>
    <w:tmpl w:val="63C8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C7288"/>
    <w:multiLevelType w:val="hybridMultilevel"/>
    <w:tmpl w:val="54C22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418EA"/>
    <w:multiLevelType w:val="hybridMultilevel"/>
    <w:tmpl w:val="FD265984"/>
    <w:lvl w:ilvl="0" w:tplc="0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2C993634"/>
    <w:multiLevelType w:val="hybridMultilevel"/>
    <w:tmpl w:val="C5EEB1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B52FD"/>
    <w:multiLevelType w:val="multilevel"/>
    <w:tmpl w:val="EA86C5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CD767C"/>
    <w:multiLevelType w:val="hybridMultilevel"/>
    <w:tmpl w:val="D8000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62189"/>
    <w:multiLevelType w:val="multilevel"/>
    <w:tmpl w:val="FD74E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253FF4"/>
    <w:multiLevelType w:val="multilevel"/>
    <w:tmpl w:val="7E5626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1E1DB1"/>
    <w:multiLevelType w:val="hybridMultilevel"/>
    <w:tmpl w:val="42ECE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97C6B"/>
    <w:multiLevelType w:val="hybridMultilevel"/>
    <w:tmpl w:val="08DC1C68"/>
    <w:lvl w:ilvl="0" w:tplc="48463500">
      <w:start w:val="1"/>
      <w:numFmt w:val="decimal"/>
      <w:lvlText w:val="%1."/>
      <w:lvlJc w:val="left"/>
      <w:pPr>
        <w:ind w:left="71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7205C"/>
    <w:multiLevelType w:val="multilevel"/>
    <w:tmpl w:val="31D40E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051CBF"/>
    <w:multiLevelType w:val="hybridMultilevel"/>
    <w:tmpl w:val="00E24930"/>
    <w:lvl w:ilvl="0" w:tplc="D2CC60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F7B36"/>
    <w:multiLevelType w:val="hybridMultilevel"/>
    <w:tmpl w:val="27EE307C"/>
    <w:lvl w:ilvl="0" w:tplc="DD5E130C">
      <w:start w:val="1"/>
      <w:numFmt w:val="decimal"/>
      <w:lvlText w:val="%1."/>
      <w:lvlJc w:val="left"/>
      <w:pPr>
        <w:ind w:left="76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1" w15:restartNumberingAfterBreak="0">
    <w:nsid w:val="6E7B2A7C"/>
    <w:multiLevelType w:val="multilevel"/>
    <w:tmpl w:val="0284F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DD0014"/>
    <w:multiLevelType w:val="hybridMultilevel"/>
    <w:tmpl w:val="520865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0F0DF7"/>
    <w:multiLevelType w:val="hybridMultilevel"/>
    <w:tmpl w:val="57109842"/>
    <w:lvl w:ilvl="0" w:tplc="CAE2D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7"/>
  </w:num>
  <w:num w:numId="5">
    <w:abstractNumId w:val="2"/>
  </w:num>
  <w:num w:numId="6">
    <w:abstractNumId w:val="1"/>
  </w:num>
  <w:num w:numId="7">
    <w:abstractNumId w:val="12"/>
  </w:num>
  <w:num w:numId="8">
    <w:abstractNumId w:val="18"/>
  </w:num>
  <w:num w:numId="9">
    <w:abstractNumId w:val="1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  <w:num w:numId="19">
    <w:abstractNumId w:val="13"/>
  </w:num>
  <w:num w:numId="20">
    <w:abstractNumId w:val="9"/>
  </w:num>
  <w:num w:numId="21">
    <w:abstractNumId w:val="6"/>
  </w:num>
  <w:num w:numId="22">
    <w:abstractNumId w:val="19"/>
  </w:num>
  <w:num w:numId="23">
    <w:abstractNumId w:val="16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3"/>
    <w:rsid w:val="0007139F"/>
    <w:rsid w:val="000830EB"/>
    <w:rsid w:val="000D0795"/>
    <w:rsid w:val="000D33B1"/>
    <w:rsid w:val="000E2349"/>
    <w:rsid w:val="00143747"/>
    <w:rsid w:val="0015723A"/>
    <w:rsid w:val="0017406B"/>
    <w:rsid w:val="00180B0F"/>
    <w:rsid w:val="00201B9F"/>
    <w:rsid w:val="00303A03"/>
    <w:rsid w:val="0031704F"/>
    <w:rsid w:val="00331BDA"/>
    <w:rsid w:val="0033754E"/>
    <w:rsid w:val="00344F5D"/>
    <w:rsid w:val="0034764A"/>
    <w:rsid w:val="00377437"/>
    <w:rsid w:val="00383978"/>
    <w:rsid w:val="003931D2"/>
    <w:rsid w:val="003C3B70"/>
    <w:rsid w:val="003F5DEF"/>
    <w:rsid w:val="003F68EC"/>
    <w:rsid w:val="00414A0A"/>
    <w:rsid w:val="004156D6"/>
    <w:rsid w:val="00422120"/>
    <w:rsid w:val="0042393F"/>
    <w:rsid w:val="004265E9"/>
    <w:rsid w:val="0046581D"/>
    <w:rsid w:val="00484759"/>
    <w:rsid w:val="00492DB2"/>
    <w:rsid w:val="004D582B"/>
    <w:rsid w:val="0052780E"/>
    <w:rsid w:val="005319F5"/>
    <w:rsid w:val="0060654F"/>
    <w:rsid w:val="00620BB4"/>
    <w:rsid w:val="006303E7"/>
    <w:rsid w:val="00651D43"/>
    <w:rsid w:val="00654BAD"/>
    <w:rsid w:val="00673188"/>
    <w:rsid w:val="00674CB8"/>
    <w:rsid w:val="006E5D46"/>
    <w:rsid w:val="00701912"/>
    <w:rsid w:val="00734F81"/>
    <w:rsid w:val="007514BB"/>
    <w:rsid w:val="007552CF"/>
    <w:rsid w:val="007C4E54"/>
    <w:rsid w:val="008E3D45"/>
    <w:rsid w:val="008E5A43"/>
    <w:rsid w:val="009149C0"/>
    <w:rsid w:val="00926020"/>
    <w:rsid w:val="0092710D"/>
    <w:rsid w:val="00937CBA"/>
    <w:rsid w:val="00940366"/>
    <w:rsid w:val="00A06333"/>
    <w:rsid w:val="00AC1494"/>
    <w:rsid w:val="00AC2E6B"/>
    <w:rsid w:val="00AD5DC2"/>
    <w:rsid w:val="00B04575"/>
    <w:rsid w:val="00B32FCE"/>
    <w:rsid w:val="00B77943"/>
    <w:rsid w:val="00B86247"/>
    <w:rsid w:val="00BD20C0"/>
    <w:rsid w:val="00C97697"/>
    <w:rsid w:val="00CA1470"/>
    <w:rsid w:val="00CC036D"/>
    <w:rsid w:val="00D6480F"/>
    <w:rsid w:val="00D96373"/>
    <w:rsid w:val="00DD4B6E"/>
    <w:rsid w:val="00DD4C2D"/>
    <w:rsid w:val="00DE2944"/>
    <w:rsid w:val="00DF0ED7"/>
    <w:rsid w:val="00E03B53"/>
    <w:rsid w:val="00EA14CA"/>
    <w:rsid w:val="00EA19F5"/>
    <w:rsid w:val="00EC4B24"/>
    <w:rsid w:val="00F100F9"/>
    <w:rsid w:val="00F3028E"/>
    <w:rsid w:val="00FA136F"/>
    <w:rsid w:val="00FA31B9"/>
    <w:rsid w:val="00FC2A84"/>
    <w:rsid w:val="00FC5B4A"/>
    <w:rsid w:val="00FD773F"/>
    <w:rsid w:val="00FF1269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CB1"/>
  <w15:chartTrackingRefBased/>
  <w15:docId w15:val="{F21E661E-F9A2-497B-B002-00F2DD9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4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943"/>
    <w:rPr>
      <w:noProof/>
    </w:rPr>
  </w:style>
  <w:style w:type="paragraph" w:styleId="ListParagraph">
    <w:name w:val="List Paragraph"/>
    <w:basedOn w:val="Normal"/>
    <w:uiPriority w:val="34"/>
    <w:qFormat/>
    <w:rsid w:val="00B77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EF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rsid w:val="00654BA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1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ko.jedrlinic@omisalj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EE819-8C71-4F6D-BC84-604E7DA9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3</cp:revision>
  <cp:lastPrinted>2023-10-13T11:23:00Z</cp:lastPrinted>
  <dcterms:created xsi:type="dcterms:W3CDTF">2023-11-03T11:59:00Z</dcterms:created>
  <dcterms:modified xsi:type="dcterms:W3CDTF">2023-11-07T07:06:00Z</dcterms:modified>
</cp:coreProperties>
</file>