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631"/>
        <w:tblOverlap w:val="never"/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7A6C3A" w:rsidRPr="00812E71" w14:paraId="0139448A" w14:textId="77777777" w:rsidTr="003502B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3DB7" w14:textId="77777777" w:rsidR="007A6C3A" w:rsidRPr="00812E71" w:rsidRDefault="007A6C3A" w:rsidP="003502B5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sz w:val="24"/>
                <w:szCs w:val="24"/>
                <w:lang w:eastAsia="hr-HR"/>
              </w:rPr>
              <w:drawing>
                <wp:inline distT="0" distB="0" distL="0" distR="0" wp14:anchorId="0C983B22" wp14:editId="47213548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3A" w:rsidRPr="00812E71" w14:paraId="4C26EE7E" w14:textId="77777777" w:rsidTr="003502B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184F" w14:textId="77777777" w:rsidR="007A6C3A" w:rsidRPr="00812E71" w:rsidRDefault="007A6C3A" w:rsidP="003502B5">
            <w:pPr>
              <w:tabs>
                <w:tab w:val="left" w:pos="4500"/>
              </w:tabs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REPUBLIKA HRVATSKA</w:t>
            </w:r>
          </w:p>
          <w:p w14:paraId="643C4EB0" w14:textId="77777777" w:rsidR="007A6C3A" w:rsidRPr="00812E71" w:rsidRDefault="007A6C3A" w:rsidP="003502B5">
            <w:pPr>
              <w:keepNext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  <w:t>PRIMORSKO-GORANSKA ŽUPANIJA</w:t>
            </w:r>
          </w:p>
          <w:p w14:paraId="78A39FEC" w14:textId="77777777" w:rsidR="007A6C3A" w:rsidRPr="00812E71" w:rsidRDefault="007A6C3A" w:rsidP="003502B5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OPĆINA OMIŠALJ</w:t>
            </w:r>
          </w:p>
          <w:p w14:paraId="383B0B22" w14:textId="77777777" w:rsidR="007A6C3A" w:rsidRPr="00812E71" w:rsidRDefault="007A6C3A" w:rsidP="003502B5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B4004B1" w14:textId="77777777" w:rsidR="000C22B5" w:rsidRDefault="000C22B5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35783382" w14:textId="77777777" w:rsidR="000C22B5" w:rsidRDefault="000C22B5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084B0BA9" w14:textId="77777777" w:rsidR="000C22B5" w:rsidRDefault="000C22B5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3EC16D18" w14:textId="77777777" w:rsidR="000C22B5" w:rsidRDefault="000C22B5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46E6840D" w14:textId="77777777" w:rsidR="000C22B5" w:rsidRDefault="000C22B5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6D9415B5" w14:textId="77777777" w:rsidR="00AF101E" w:rsidRDefault="00E04D13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KLASA: </w:t>
      </w:r>
      <w:r w:rsidR="00AF101E" w:rsidRPr="00AF101E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024-01/26-01/22</w:t>
      </w:r>
      <w:r w:rsidR="00AF101E" w:rsidRPr="00AF101E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 </w:t>
      </w:r>
    </w:p>
    <w:p w14:paraId="6B576AB3" w14:textId="4392B0C4" w:rsidR="00E04D13" w:rsidRPr="006C6697" w:rsidRDefault="00E04D13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URBROJ: 2170-30-2</w:t>
      </w:r>
      <w:r w:rsidR="00AE3F84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6</w:t>
      </w: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-1</w:t>
      </w:r>
    </w:p>
    <w:p w14:paraId="13A5523C" w14:textId="638F5DEB" w:rsidR="00E04D13" w:rsidRPr="003502B5" w:rsidRDefault="00E04D13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Omišalj, </w:t>
      </w:r>
      <w:r w:rsidR="001871DE">
        <w:rPr>
          <w:rFonts w:ascii="Garamond" w:hAnsi="Garamond" w:cs="Times New Roman"/>
          <w:sz w:val="24"/>
          <w:szCs w:val="24"/>
        </w:rPr>
        <w:t>2</w:t>
      </w:r>
      <w:r w:rsidR="00E23EA8">
        <w:rPr>
          <w:rFonts w:ascii="Garamond" w:hAnsi="Garamond" w:cs="Times New Roman"/>
          <w:sz w:val="24"/>
          <w:szCs w:val="24"/>
        </w:rPr>
        <w:t>3</w:t>
      </w:r>
      <w:r w:rsidR="003502B5" w:rsidRPr="003502B5">
        <w:rPr>
          <w:rFonts w:ascii="Garamond" w:hAnsi="Garamond" w:cs="Times New Roman"/>
          <w:sz w:val="24"/>
          <w:szCs w:val="24"/>
        </w:rPr>
        <w:t>. veljače</w:t>
      </w:r>
      <w:r w:rsidR="00812E71" w:rsidRPr="003502B5">
        <w:rPr>
          <w:rFonts w:ascii="Garamond" w:hAnsi="Garamond" w:cs="Times New Roman"/>
          <w:sz w:val="24"/>
          <w:szCs w:val="24"/>
        </w:rPr>
        <w:t xml:space="preserve"> </w:t>
      </w:r>
      <w:r w:rsidRPr="003502B5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202</w:t>
      </w:r>
      <w:r w:rsidR="00AE3F84" w:rsidRPr="003502B5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6</w:t>
      </w:r>
      <w:r w:rsidRPr="003502B5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.</w:t>
      </w:r>
    </w:p>
    <w:p w14:paraId="48508F5A" w14:textId="77777777" w:rsidR="00E04D13" w:rsidRPr="006C6697" w:rsidRDefault="00E04D13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50F8DF88" w14:textId="4403DC75" w:rsidR="00E04D13" w:rsidRDefault="00E04D13" w:rsidP="00E04D13">
      <w:pPr>
        <w:spacing w:after="0" w:line="240" w:lineRule="auto"/>
        <w:jc w:val="both"/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PREDMET: Savjetovanje sa zainteresiranom javnošću o Nacrtu </w:t>
      </w:r>
      <w:r w:rsidR="001871DE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Plana </w:t>
      </w:r>
      <w:r w:rsidR="001871DE" w:rsidRPr="001871DE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>razvoja sustava civilne zaštite na području općine Omišalj za 2026. godinu</w:t>
      </w:r>
    </w:p>
    <w:p w14:paraId="5FBFC86A" w14:textId="77777777" w:rsidR="001871DE" w:rsidRPr="006C6697" w:rsidRDefault="001871DE" w:rsidP="00E04D13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  <w:u w:val="single"/>
        </w:rPr>
      </w:pPr>
    </w:p>
    <w:p w14:paraId="17E7E7C1" w14:textId="77777777" w:rsidR="001871DE" w:rsidRPr="00E72EEF" w:rsidRDefault="001871DE" w:rsidP="001871DE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noProof w:val="0"/>
          <w:sz w:val="24"/>
          <w:szCs w:val="24"/>
        </w:rPr>
      </w:pPr>
      <w:r>
        <w:rPr>
          <w:rFonts w:ascii="Garamond" w:eastAsia="Calibri" w:hAnsi="Garamond" w:cs="Times New Roman"/>
          <w:bCs/>
          <w:noProof w:val="0"/>
          <w:sz w:val="24"/>
          <w:szCs w:val="24"/>
        </w:rPr>
        <w:t>Odredbom članka</w:t>
      </w:r>
      <w:r w:rsidRPr="00E72EEF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 17. Zakona o sustavu civilne zaštite („Narodne novine“ broj 82/15, 118/18, 31/20, 20/21 i 114/22) </w:t>
      </w:r>
      <w:r>
        <w:rPr>
          <w:rFonts w:ascii="Garamond" w:eastAsia="Calibri" w:hAnsi="Garamond" w:cs="Times New Roman"/>
          <w:bCs/>
          <w:noProof w:val="0"/>
          <w:sz w:val="24"/>
          <w:szCs w:val="24"/>
        </w:rPr>
        <w:t>propisano je</w:t>
      </w:r>
      <w:r w:rsidRPr="00E72EEF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 da predstavničko tijelo, na prijedlog izvršnog tijela jedinice lokalne samouprave,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0F0BAD6B" w14:textId="3AE042CC" w:rsidR="00894F4F" w:rsidRDefault="00AE3F84" w:rsidP="00AE3F84">
      <w:pPr>
        <w:shd w:val="clear" w:color="auto" w:fill="FFFFFF"/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>
        <w:rPr>
          <w:rFonts w:ascii="Garamond" w:eastAsia="Calibri" w:hAnsi="Garamond" w:cs="Times New Roman"/>
          <w:noProof w:val="0"/>
          <w:sz w:val="24"/>
          <w:szCs w:val="24"/>
        </w:rPr>
        <w:tab/>
      </w:r>
    </w:p>
    <w:p w14:paraId="2D82C3CB" w14:textId="53478C08" w:rsidR="001871DE" w:rsidRPr="001871DE" w:rsidRDefault="001871DE" w:rsidP="001871DE">
      <w:pPr>
        <w:shd w:val="clear" w:color="auto" w:fill="FFFFFF"/>
        <w:spacing w:after="0" w:line="240" w:lineRule="auto"/>
        <w:ind w:firstLine="708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1871DE">
        <w:rPr>
          <w:rFonts w:ascii="Garamond" w:eastAsia="Calibri" w:hAnsi="Garamond" w:cs="Times New Roman"/>
          <w:noProof w:val="0"/>
          <w:sz w:val="24"/>
          <w:szCs w:val="24"/>
        </w:rPr>
        <w:t>Nadalje, člankom 54. Pravilnika o nositeljima, sadržaju i postupcima izrade planskih dokumenata u civilnoj zaštiti te načinu informiranja javnosti u postupku njihovog donošenja (</w:t>
      </w:r>
      <w:r w:rsidR="003E0B5E">
        <w:rPr>
          <w:rFonts w:ascii="Garamond" w:eastAsia="Calibri" w:hAnsi="Garamond" w:cs="Times New Roman"/>
          <w:noProof w:val="0"/>
          <w:sz w:val="24"/>
          <w:szCs w:val="24"/>
        </w:rPr>
        <w:t>„</w:t>
      </w:r>
      <w:r w:rsidRPr="001871DE">
        <w:rPr>
          <w:rFonts w:ascii="Garamond" w:eastAsia="Calibri" w:hAnsi="Garamond" w:cs="Times New Roman"/>
          <w:noProof w:val="0"/>
          <w:sz w:val="24"/>
          <w:szCs w:val="24"/>
        </w:rPr>
        <w:t>Narodne novine“ broj 66/21</w:t>
      </w:r>
      <w:r w:rsidR="003E0B5E">
        <w:rPr>
          <w:rFonts w:ascii="Garamond" w:eastAsia="Calibri" w:hAnsi="Garamond" w:cs="Times New Roman"/>
          <w:noProof w:val="0"/>
          <w:sz w:val="24"/>
          <w:szCs w:val="24"/>
        </w:rPr>
        <w:t>, dalje u tekstu – Pravilnik</w:t>
      </w:r>
      <w:r w:rsidRPr="001871DE">
        <w:rPr>
          <w:rFonts w:ascii="Garamond" w:eastAsia="Calibri" w:hAnsi="Garamond" w:cs="Times New Roman"/>
          <w:noProof w:val="0"/>
          <w:sz w:val="24"/>
          <w:szCs w:val="24"/>
        </w:rPr>
        <w:t>)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</w:r>
    </w:p>
    <w:p w14:paraId="3F4ACC80" w14:textId="77777777" w:rsidR="00AF101E" w:rsidRDefault="00AF101E" w:rsidP="00AF101E">
      <w:pPr>
        <w:shd w:val="clear" w:color="auto" w:fill="FFFFFF"/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42A52A44" w14:textId="28DD0378" w:rsidR="003E0B5E" w:rsidRDefault="003E0B5E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>
        <w:rPr>
          <w:rFonts w:ascii="Garamond" w:eastAsia="Calibri" w:hAnsi="Garamond" w:cs="Times New Roman"/>
          <w:noProof w:val="0"/>
          <w:sz w:val="24"/>
          <w:szCs w:val="24"/>
        </w:rPr>
        <w:tab/>
      </w:r>
      <w:r w:rsidRPr="003E0B5E">
        <w:rPr>
          <w:rFonts w:ascii="Garamond" w:eastAsia="Calibri" w:hAnsi="Garamond" w:cs="Times New Roman"/>
          <w:noProof w:val="0"/>
          <w:sz w:val="24"/>
          <w:szCs w:val="24"/>
        </w:rPr>
        <w:t xml:space="preserve">Sukladno članku 52. stavku 2. Pravilnika, planom razvoja sustava civilne zaštite utvrđuje se, među ostalim, i projekcija s financijskim učincima za trogodišnje razdoblje. Slijedom navedenog, uz ovaj Nacrt Plana razvoja sustava civilne zaštite na području </w:t>
      </w:r>
      <w:r>
        <w:rPr>
          <w:rFonts w:ascii="Garamond" w:eastAsia="Calibri" w:hAnsi="Garamond" w:cs="Times New Roman"/>
          <w:noProof w:val="0"/>
          <w:sz w:val="24"/>
          <w:szCs w:val="24"/>
        </w:rPr>
        <w:t>o</w:t>
      </w:r>
      <w:r w:rsidRPr="003E0B5E">
        <w:rPr>
          <w:rFonts w:ascii="Garamond" w:eastAsia="Calibri" w:hAnsi="Garamond" w:cs="Times New Roman"/>
          <w:noProof w:val="0"/>
          <w:sz w:val="24"/>
          <w:szCs w:val="24"/>
        </w:rPr>
        <w:t xml:space="preserve">pćine Omišalj za 2026. godinu prilaže se i prikaz osiguranih sredstava u Proračunu </w:t>
      </w:r>
      <w:r>
        <w:rPr>
          <w:rFonts w:ascii="Garamond" w:eastAsia="Calibri" w:hAnsi="Garamond" w:cs="Times New Roman"/>
          <w:noProof w:val="0"/>
          <w:sz w:val="24"/>
          <w:szCs w:val="24"/>
        </w:rPr>
        <w:t xml:space="preserve">Općine Omišalj </w:t>
      </w:r>
      <w:r w:rsidRPr="003E0B5E">
        <w:rPr>
          <w:rFonts w:ascii="Garamond" w:eastAsia="Calibri" w:hAnsi="Garamond" w:cs="Times New Roman"/>
          <w:noProof w:val="0"/>
          <w:sz w:val="24"/>
          <w:szCs w:val="24"/>
        </w:rPr>
        <w:t>za organizaciju i razvoj sustava civilne zaštite za trogodišnje razdoblje.</w:t>
      </w:r>
    </w:p>
    <w:p w14:paraId="571A5A11" w14:textId="0A719671" w:rsidR="00AF101E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6C6697">
        <w:rPr>
          <w:rFonts w:ascii="Garamond" w:eastAsia="Times New Roman" w:hAnsi="Garamond" w:cs="Times New Roman"/>
          <w:sz w:val="24"/>
          <w:szCs w:val="24"/>
        </w:rPr>
        <w:tab/>
      </w:r>
      <w:r w:rsidRPr="006C6697">
        <w:rPr>
          <w:rFonts w:ascii="Garamond" w:eastAsia="Times New Roman" w:hAnsi="Garamond" w:cs="Times New Roman"/>
          <w:sz w:val="24"/>
          <w:szCs w:val="24"/>
        </w:rPr>
        <w:tab/>
      </w:r>
    </w:p>
    <w:p w14:paraId="2DD8FCA3" w14:textId="0FE3CD2D" w:rsidR="00E04D13" w:rsidRPr="006C6697" w:rsidRDefault="003E0B5E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ab/>
      </w:r>
      <w:r w:rsidR="00E04D13" w:rsidRPr="006C6697">
        <w:rPr>
          <w:rFonts w:ascii="Garamond" w:eastAsia="Times New Roman" w:hAnsi="Garamond" w:cs="Times New Roman"/>
          <w:sz w:val="24"/>
          <w:szCs w:val="24"/>
        </w:rPr>
        <w:t>Temeljem članka 11. Zakona o pravu na pristup informacijama („Narodne novine“ broj 25/13, 85/15 i 69/22)</w:t>
      </w:r>
      <w:r w:rsidR="00722814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E04D13" w:rsidRPr="006C6697">
        <w:rPr>
          <w:rFonts w:ascii="Garamond" w:eastAsia="Times New Roman" w:hAnsi="Garamond" w:cs="Times New Roman"/>
          <w:sz w:val="24"/>
          <w:szCs w:val="24"/>
        </w:rPr>
        <w:t xml:space="preserve">jedinice lokalne samouprave dužne su provoditi savjetovanje s javnošću pri donošenju općih akata odnosno drugih strateških ili planskih dokumenata kad se njima utječe na interes građana i pravnih osoba. </w:t>
      </w:r>
    </w:p>
    <w:p w14:paraId="7860BD19" w14:textId="77777777" w:rsidR="00E04D13" w:rsidRPr="006C6697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324357A7" w14:textId="40E57E6A" w:rsidR="00E04D13" w:rsidRPr="00812E71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Svoje prijedloge vezane uz Nacrt </w:t>
      </w:r>
      <w:r w:rsidR="00722814">
        <w:rPr>
          <w:rFonts w:ascii="Garamond" w:eastAsia="Calibri" w:hAnsi="Garamond" w:cs="Times New Roman"/>
          <w:bCs/>
          <w:noProof w:val="0"/>
          <w:sz w:val="24"/>
          <w:szCs w:val="24"/>
        </w:rPr>
        <w:t>Plana</w:t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 možete podnijeti putem Obrasca za savjetovanje dostupnog na ovoj stranici. Popunjen obrazac šalje se putem e-maila na adresu: </w:t>
      </w:r>
      <w:hyperlink r:id="rId6" w:history="1">
        <w:r w:rsidRPr="00812E71">
          <w:rPr>
            <w:rStyle w:val="Hyperlink"/>
            <w:rFonts w:ascii="Garamond" w:eastAsia="PMingLiU" w:hAnsi="Garamond" w:cs="Times New Roman"/>
            <w:bCs/>
            <w:noProof w:val="0"/>
            <w:color w:val="auto"/>
            <w:sz w:val="24"/>
            <w:szCs w:val="24"/>
            <w:u w:val="none"/>
            <w:lang w:eastAsia="zh-TW"/>
          </w:rPr>
          <w:t>nina.kovac@omisalj.hr</w:t>
        </w:r>
      </w:hyperlink>
      <w:r w:rsidRPr="00812E71">
        <w:rPr>
          <w:rFonts w:ascii="Garamond" w:eastAsia="PMingLiU" w:hAnsi="Garamond" w:cs="Times New Roman"/>
          <w:bCs/>
          <w:noProof w:val="0"/>
          <w:sz w:val="24"/>
          <w:szCs w:val="24"/>
          <w:lang w:eastAsia="zh-TW"/>
        </w:rPr>
        <w:t xml:space="preserve">. </w:t>
      </w:r>
    </w:p>
    <w:p w14:paraId="5C8666FA" w14:textId="77777777" w:rsidR="00E04D13" w:rsidRPr="006C6697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</w:p>
    <w:p w14:paraId="3F7DE7BC" w14:textId="583E9E12" w:rsidR="003E0B5E" w:rsidRDefault="00E04D13" w:rsidP="00894F4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Cs/>
          <w:noProof w:val="0"/>
          <w:sz w:val="24"/>
          <w:szCs w:val="24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Savjetovanje o </w:t>
      </w:r>
      <w:r w:rsidR="005212AA">
        <w:rPr>
          <w:rFonts w:ascii="Garamond" w:eastAsia="Calibri" w:hAnsi="Garamond" w:cs="Times New Roman"/>
          <w:bCs/>
          <w:noProof w:val="0"/>
          <w:sz w:val="24"/>
          <w:szCs w:val="24"/>
        </w:rPr>
        <w:t>N</w:t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acrtu </w:t>
      </w:r>
      <w:r w:rsidR="00722814">
        <w:rPr>
          <w:rFonts w:ascii="Garamond" w:eastAsia="Calibri" w:hAnsi="Garamond" w:cs="Times New Roman"/>
          <w:bCs/>
          <w:noProof w:val="0"/>
          <w:sz w:val="24"/>
          <w:szCs w:val="24"/>
        </w:rPr>
        <w:t>Plana</w:t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 otvoreno je</w:t>
      </w:r>
      <w:r w:rsidRPr="006C669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 </w:t>
      </w:r>
      <w:r w:rsidRPr="003502B5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do</w:t>
      </w:r>
      <w:r w:rsidR="00693376" w:rsidRPr="003502B5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 xml:space="preserve"> </w:t>
      </w:r>
      <w:r w:rsidR="003E0B5E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2</w:t>
      </w:r>
      <w:r w:rsidR="00693376" w:rsidRPr="003502B5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 xml:space="preserve">. </w:t>
      </w:r>
      <w:r w:rsidR="003502B5" w:rsidRPr="003502B5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ožujka</w:t>
      </w:r>
      <w:r w:rsidR="00812E71" w:rsidRPr="003502B5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 xml:space="preserve"> </w:t>
      </w:r>
      <w:r w:rsidRPr="0069337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202</w:t>
      </w:r>
      <w:r w:rsidR="00894F4F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6</w:t>
      </w:r>
      <w:r w:rsidRPr="0069337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. godine</w:t>
      </w:r>
      <w:r w:rsidRPr="00693376">
        <w:rPr>
          <w:rFonts w:ascii="Garamond" w:eastAsia="Calibri" w:hAnsi="Garamond" w:cs="Times New Roman"/>
          <w:bCs/>
          <w:noProof w:val="0"/>
          <w:sz w:val="24"/>
          <w:szCs w:val="24"/>
        </w:rPr>
        <w:t>.</w:t>
      </w:r>
    </w:p>
    <w:p w14:paraId="754304CF" w14:textId="77777777" w:rsidR="003E0B5E" w:rsidRDefault="003E0B5E">
      <w:pPr>
        <w:rPr>
          <w:rFonts w:ascii="Garamond" w:eastAsia="Calibri" w:hAnsi="Garamond" w:cs="Times New Roman"/>
          <w:bCs/>
          <w:noProof w:val="0"/>
          <w:sz w:val="24"/>
          <w:szCs w:val="24"/>
        </w:rPr>
      </w:pPr>
      <w:r>
        <w:rPr>
          <w:rFonts w:ascii="Garamond" w:eastAsia="Calibri" w:hAnsi="Garamond" w:cs="Times New Roman"/>
          <w:bCs/>
          <w:noProof w:val="0"/>
          <w:sz w:val="24"/>
          <w:szCs w:val="24"/>
        </w:rPr>
        <w:br w:type="page"/>
      </w:r>
    </w:p>
    <w:p w14:paraId="02E59B71" w14:textId="2DAC6792" w:rsidR="003E0B5E" w:rsidRDefault="003E0B5E" w:rsidP="003E0B5E">
      <w:pPr>
        <w:pStyle w:val="Bezproreda1"/>
        <w:jc w:val="right"/>
        <w:rPr>
          <w:rFonts w:ascii="Garamond" w:hAnsi="Garamond"/>
          <w:sz w:val="24"/>
          <w:szCs w:val="24"/>
        </w:rPr>
      </w:pPr>
      <w:r w:rsidRPr="003E0B5E">
        <w:rPr>
          <w:rFonts w:ascii="Garamond" w:hAnsi="Garamond"/>
          <w:b/>
          <w:bCs/>
          <w:i/>
          <w:iCs/>
          <w:sz w:val="24"/>
          <w:szCs w:val="24"/>
        </w:rPr>
        <w:lastRenderedPageBreak/>
        <w:t xml:space="preserve">- nacrt </w:t>
      </w:r>
      <w:r>
        <w:rPr>
          <w:rFonts w:ascii="Garamond" w:hAnsi="Garamond"/>
          <w:b/>
          <w:bCs/>
          <w:i/>
          <w:iCs/>
          <w:sz w:val="24"/>
          <w:szCs w:val="24"/>
        </w:rPr>
        <w:t>-</w:t>
      </w:r>
    </w:p>
    <w:p w14:paraId="2AD536A7" w14:textId="223C6B1A" w:rsidR="003E0B5E" w:rsidRPr="003E0B5E" w:rsidRDefault="003E0B5E" w:rsidP="003E0B5E">
      <w:pPr>
        <w:pStyle w:val="Bezproreda1"/>
        <w:jc w:val="right"/>
        <w:rPr>
          <w:rFonts w:ascii="Garamond" w:hAnsi="Garamond"/>
          <w:sz w:val="24"/>
          <w:szCs w:val="24"/>
        </w:rPr>
      </w:pPr>
      <w:r w:rsidRPr="003E0B5E">
        <w:rPr>
          <w:rFonts w:ascii="Garamond" w:hAnsi="Garamond"/>
          <w:sz w:val="24"/>
          <w:szCs w:val="24"/>
        </w:rPr>
        <w:t xml:space="preserve"> </w:t>
      </w:r>
    </w:p>
    <w:p w14:paraId="70A47CD7" w14:textId="45AFDBA7" w:rsidR="003E0B5E" w:rsidRPr="00BB48AE" w:rsidRDefault="003E0B5E" w:rsidP="003E0B5E">
      <w:pPr>
        <w:pStyle w:val="Bezproreda1"/>
        <w:jc w:val="both"/>
        <w:rPr>
          <w:rFonts w:ascii="Garamond" w:hAnsi="Garamond"/>
          <w:sz w:val="24"/>
          <w:szCs w:val="24"/>
        </w:rPr>
      </w:pPr>
      <w:r w:rsidRPr="00BB48AE">
        <w:rPr>
          <w:rFonts w:ascii="Garamond" w:hAnsi="Garamond"/>
          <w:sz w:val="24"/>
          <w:szCs w:val="24"/>
        </w:rPr>
        <w:t xml:space="preserve">Temeljem članka 17. stavka 1. Zakona o sustavu civilne zaštite („Narodne novine“ 82/15, 118/18, 31/20, 20/21 i 114/22) i članka 33. Statuta Općine Omišalj („Službene novine Primorsko-goranske županije“ broj 5/21), Općinsko vijeće Općine Omišalj na 4. sjednici </w:t>
      </w:r>
      <w:r w:rsidRPr="00BB48AE">
        <w:rPr>
          <w:rFonts w:ascii="Garamond" w:eastAsia="Times New Roman" w:hAnsi="Garamond"/>
          <w:sz w:val="24"/>
          <w:szCs w:val="24"/>
          <w:lang w:eastAsia="hr-HR"/>
        </w:rPr>
        <w:t xml:space="preserve">održanoj </w:t>
      </w:r>
      <w:r w:rsidRPr="00BB48AE">
        <w:rPr>
          <w:rFonts w:ascii="Garamond" w:hAnsi="Garamond"/>
          <w:sz w:val="24"/>
          <w:szCs w:val="24"/>
        </w:rPr>
        <w:t>_____________ 2026. godine</w:t>
      </w:r>
      <w:r>
        <w:rPr>
          <w:rFonts w:ascii="Garamond" w:hAnsi="Garamond"/>
          <w:sz w:val="24"/>
          <w:szCs w:val="24"/>
        </w:rPr>
        <w:t>,</w:t>
      </w:r>
      <w:r w:rsidRPr="00BB48AE">
        <w:rPr>
          <w:rFonts w:ascii="Garamond" w:hAnsi="Garamond"/>
          <w:sz w:val="24"/>
          <w:szCs w:val="24"/>
        </w:rPr>
        <w:t xml:space="preserve"> donosi </w:t>
      </w:r>
    </w:p>
    <w:p w14:paraId="71564162" w14:textId="77777777" w:rsidR="003E0B5E" w:rsidRPr="00BB48AE" w:rsidRDefault="003E0B5E" w:rsidP="003E0B5E">
      <w:pPr>
        <w:pStyle w:val="Default"/>
        <w:ind w:right="-540"/>
        <w:jc w:val="both"/>
        <w:rPr>
          <w:rFonts w:ascii="Garamond" w:hAnsi="Garamond" w:cs="Times New Roman"/>
          <w:bCs/>
          <w:color w:val="auto"/>
        </w:rPr>
      </w:pPr>
    </w:p>
    <w:p w14:paraId="1517416B" w14:textId="77777777" w:rsidR="003E0B5E" w:rsidRPr="00BB48AE" w:rsidRDefault="003E0B5E" w:rsidP="003E0B5E">
      <w:pPr>
        <w:pStyle w:val="Default"/>
        <w:ind w:right="-540"/>
        <w:jc w:val="center"/>
        <w:rPr>
          <w:rFonts w:ascii="Garamond" w:hAnsi="Garamond" w:cs="Times New Roman"/>
          <w:b/>
          <w:bCs/>
          <w:color w:val="auto"/>
        </w:rPr>
      </w:pPr>
      <w:r w:rsidRPr="00BB48AE">
        <w:rPr>
          <w:rFonts w:ascii="Garamond" w:hAnsi="Garamond" w:cs="Times New Roman"/>
          <w:b/>
          <w:bCs/>
          <w:color w:val="auto"/>
        </w:rPr>
        <w:t>PLAN RAZVOJA SUSTAVA CIVILNE ZAŠTITE</w:t>
      </w:r>
    </w:p>
    <w:p w14:paraId="3835603E" w14:textId="77777777" w:rsidR="003E0B5E" w:rsidRPr="00BB48AE" w:rsidRDefault="003E0B5E" w:rsidP="003E0B5E">
      <w:pPr>
        <w:pStyle w:val="Default"/>
        <w:ind w:right="-540"/>
        <w:jc w:val="center"/>
        <w:rPr>
          <w:rFonts w:ascii="Garamond" w:hAnsi="Garamond" w:cs="Times New Roman"/>
          <w:b/>
          <w:bCs/>
          <w:color w:val="auto"/>
        </w:rPr>
      </w:pPr>
      <w:r w:rsidRPr="00BB48AE">
        <w:rPr>
          <w:rFonts w:ascii="Garamond" w:hAnsi="Garamond" w:cs="Times New Roman"/>
          <w:b/>
          <w:bCs/>
          <w:color w:val="auto"/>
        </w:rPr>
        <w:t>NA PODRUČJU OPĆINE OMIŠALJ ZA 2026. GODINU</w:t>
      </w:r>
    </w:p>
    <w:p w14:paraId="72B9F11A" w14:textId="77777777" w:rsidR="003E0B5E" w:rsidRPr="00BB48AE" w:rsidRDefault="003E0B5E" w:rsidP="003E0B5E">
      <w:pPr>
        <w:pStyle w:val="t-9-8"/>
        <w:spacing w:before="0" w:beforeAutospacing="0" w:after="0" w:afterAutospacing="0"/>
        <w:jc w:val="both"/>
        <w:rPr>
          <w:rFonts w:ascii="Garamond" w:hAnsi="Garamond"/>
        </w:rPr>
      </w:pPr>
    </w:p>
    <w:p w14:paraId="626376B1" w14:textId="77777777" w:rsidR="003E0B5E" w:rsidRPr="00BB48AE" w:rsidRDefault="003E0B5E" w:rsidP="003E0B5E">
      <w:pPr>
        <w:pStyle w:val="t-9-8"/>
        <w:spacing w:before="0" w:beforeAutospacing="0" w:after="0" w:afterAutospacing="0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Slijedom Analize stanja sustava civilne zaštite na području Općine Omišalj za 2025. godinu, te Smjernica za organizaciju i razvoj sustava civilne zaštite na području Općine Omišalj za razdoblje od 2024. do 2027. godine, donosi se godišnji plan aktivnosti za 2026. godinu sa visinom planiranih sredstava u Proračunu Općine Omišalj za 2025. godinu i projekcijama za 2026. i 2027. godinu kako je navedeno u Prilogu 1:</w:t>
      </w:r>
    </w:p>
    <w:p w14:paraId="1CCD5512" w14:textId="77777777" w:rsidR="003E0B5E" w:rsidRPr="00BB48AE" w:rsidRDefault="003E0B5E" w:rsidP="003E0B5E">
      <w:pPr>
        <w:pStyle w:val="t-9-8"/>
        <w:spacing w:before="0" w:beforeAutospacing="0" w:after="0" w:afterAutospacing="0"/>
        <w:jc w:val="both"/>
        <w:rPr>
          <w:rFonts w:ascii="Garamond" w:hAnsi="Garamond"/>
        </w:rPr>
      </w:pPr>
    </w:p>
    <w:p w14:paraId="0C45552E" w14:textId="77777777" w:rsidR="003E0B5E" w:rsidRPr="00BB48AE" w:rsidRDefault="003E0B5E" w:rsidP="003E0B5E">
      <w:pPr>
        <w:pStyle w:val="t-9-8"/>
        <w:numPr>
          <w:ilvl w:val="0"/>
          <w:numId w:val="22"/>
        </w:numPr>
        <w:spacing w:before="0" w:beforeAutospacing="0" w:after="0" w:afterAutospacing="0"/>
        <w:jc w:val="both"/>
        <w:rPr>
          <w:rFonts w:ascii="Garamond" w:hAnsi="Garamond"/>
          <w:b/>
        </w:rPr>
      </w:pPr>
      <w:r w:rsidRPr="00BB48AE">
        <w:rPr>
          <w:rFonts w:ascii="Garamond" w:hAnsi="Garamond"/>
          <w:b/>
        </w:rPr>
        <w:t xml:space="preserve">Općinsko vijeće razmotriti će i donijeti sljedeće dokumente: </w:t>
      </w:r>
    </w:p>
    <w:p w14:paraId="5AE17DAE" w14:textId="77777777" w:rsidR="003E0B5E" w:rsidRPr="00BB48AE" w:rsidRDefault="003E0B5E" w:rsidP="003E0B5E">
      <w:pPr>
        <w:pStyle w:val="t-9-8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Analiza stanja sustava civilne zaštite za proteklu godinu,</w:t>
      </w:r>
      <w:r w:rsidRPr="00BB48AE">
        <w:rPr>
          <w:rFonts w:ascii="Garamond" w:hAnsi="Garamond"/>
        </w:rPr>
        <w:tab/>
      </w:r>
      <w:r w:rsidRPr="00BB48AE">
        <w:rPr>
          <w:rFonts w:ascii="Garamond" w:hAnsi="Garamond"/>
        </w:rPr>
        <w:tab/>
      </w:r>
      <w:r w:rsidRPr="00BB48AE">
        <w:rPr>
          <w:rFonts w:ascii="Garamond" w:hAnsi="Garamond"/>
        </w:rPr>
        <w:tab/>
      </w:r>
    </w:p>
    <w:p w14:paraId="179F705A" w14:textId="77777777" w:rsidR="003E0B5E" w:rsidRPr="00BB48AE" w:rsidRDefault="003E0B5E" w:rsidP="003E0B5E">
      <w:pPr>
        <w:pStyle w:val="t-9-8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Godišnji plan razvoja sustava civilne zaštite za tekuću godinu s financijskim učincima za trogodišnje razdoblje,</w:t>
      </w:r>
    </w:p>
    <w:p w14:paraId="5AA5F500" w14:textId="77777777" w:rsidR="003E0B5E" w:rsidRPr="00BB48AE" w:rsidRDefault="003E0B5E" w:rsidP="003E0B5E">
      <w:pPr>
        <w:pStyle w:val="t-9-8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Izvješće o stanju zaštite od požara za područje općine Omišalj za 2025. godinu,</w:t>
      </w:r>
    </w:p>
    <w:p w14:paraId="2BB4E5B5" w14:textId="77777777" w:rsidR="003E0B5E" w:rsidRPr="00BB48AE" w:rsidRDefault="003E0B5E" w:rsidP="003E0B5E">
      <w:pPr>
        <w:pStyle w:val="t-9-8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Godišnji provedbeni plan unaprjeđenja zaštite od požara za područje općine Omišalj,</w:t>
      </w:r>
    </w:p>
    <w:p w14:paraId="55DD0906" w14:textId="77777777" w:rsidR="003E0B5E" w:rsidRPr="00BB48AE" w:rsidRDefault="003E0B5E" w:rsidP="003E0B5E">
      <w:pPr>
        <w:pStyle w:val="t-9-8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Plan djelovanja u području prirodnih nepogoda za sljedeću godinu.</w:t>
      </w:r>
    </w:p>
    <w:p w14:paraId="1BB014D5" w14:textId="77777777" w:rsidR="003E0B5E" w:rsidRPr="00BB48AE" w:rsidRDefault="003E0B5E" w:rsidP="003E0B5E">
      <w:pPr>
        <w:pStyle w:val="t-9-8"/>
        <w:spacing w:before="0" w:beforeAutospacing="0" w:after="0" w:afterAutospacing="0"/>
        <w:ind w:left="720"/>
        <w:jc w:val="both"/>
        <w:rPr>
          <w:rFonts w:ascii="Garamond" w:hAnsi="Garamond"/>
        </w:rPr>
      </w:pPr>
    </w:p>
    <w:p w14:paraId="4D1BE733" w14:textId="77777777" w:rsidR="003E0B5E" w:rsidRPr="00BB48AE" w:rsidRDefault="003E0B5E" w:rsidP="003E0B5E">
      <w:pPr>
        <w:pStyle w:val="t-9-8"/>
        <w:numPr>
          <w:ilvl w:val="0"/>
          <w:numId w:val="22"/>
        </w:numPr>
        <w:spacing w:before="0" w:beforeAutospacing="0" w:after="0" w:afterAutospacing="0"/>
        <w:jc w:val="both"/>
        <w:rPr>
          <w:rFonts w:ascii="Garamond" w:hAnsi="Garamond"/>
          <w:b/>
        </w:rPr>
      </w:pPr>
      <w:r w:rsidRPr="00BB48AE">
        <w:rPr>
          <w:rFonts w:ascii="Garamond" w:hAnsi="Garamond"/>
          <w:b/>
        </w:rPr>
        <w:t xml:space="preserve">Općinski  načelnik donijeti će sljedeće dokumente: </w:t>
      </w:r>
    </w:p>
    <w:p w14:paraId="428175BB" w14:textId="77777777" w:rsidR="003E0B5E" w:rsidRPr="00BB48AE" w:rsidRDefault="003E0B5E" w:rsidP="003E0B5E">
      <w:pPr>
        <w:pStyle w:val="t-9-8"/>
        <w:numPr>
          <w:ilvl w:val="0"/>
          <w:numId w:val="24"/>
        </w:numPr>
        <w:spacing w:before="0" w:beforeAutospacing="0" w:after="0" w:afterAutospacing="0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Plan vježbi civilne zaštite.</w:t>
      </w:r>
    </w:p>
    <w:p w14:paraId="7B8E577A" w14:textId="77777777" w:rsidR="003E0B5E" w:rsidRPr="00BB48AE" w:rsidRDefault="003E0B5E" w:rsidP="003E0B5E">
      <w:pPr>
        <w:pStyle w:val="t-9-8"/>
        <w:spacing w:before="0" w:beforeAutospacing="0" w:after="0" w:afterAutospacing="0"/>
        <w:ind w:left="720"/>
        <w:jc w:val="both"/>
        <w:rPr>
          <w:rFonts w:ascii="Garamond" w:hAnsi="Garamond"/>
        </w:rPr>
      </w:pPr>
    </w:p>
    <w:p w14:paraId="1EBEEDA4" w14:textId="77777777" w:rsidR="003E0B5E" w:rsidRPr="00BB48AE" w:rsidRDefault="003E0B5E" w:rsidP="003E0B5E">
      <w:pPr>
        <w:pStyle w:val="t-9-8"/>
        <w:numPr>
          <w:ilvl w:val="0"/>
          <w:numId w:val="22"/>
        </w:numPr>
        <w:spacing w:before="0" w:beforeAutospacing="0" w:after="0" w:afterAutospacing="0"/>
        <w:jc w:val="both"/>
        <w:rPr>
          <w:rFonts w:ascii="Garamond" w:hAnsi="Garamond"/>
          <w:b/>
        </w:rPr>
      </w:pPr>
      <w:r w:rsidRPr="00BB48AE">
        <w:rPr>
          <w:rFonts w:ascii="Garamond" w:hAnsi="Garamond"/>
          <w:b/>
        </w:rPr>
        <w:t>Stožer civilne zaštite:</w:t>
      </w:r>
    </w:p>
    <w:p w14:paraId="1DAF6C0B" w14:textId="77777777" w:rsidR="003E0B5E" w:rsidRPr="00BB48AE" w:rsidRDefault="003E0B5E" w:rsidP="003E0B5E">
      <w:pPr>
        <w:pStyle w:val="t-9-8"/>
        <w:numPr>
          <w:ilvl w:val="0"/>
          <w:numId w:val="25"/>
        </w:numPr>
        <w:spacing w:before="0" w:beforeAutospacing="0" w:after="0" w:afterAutospacing="0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Održavat će sjednice prema potrebi, a najmanje jedan put godišnje, i to prije turističke sezone.</w:t>
      </w:r>
    </w:p>
    <w:p w14:paraId="6DD0B610" w14:textId="77777777" w:rsidR="003E0B5E" w:rsidRPr="00BB48AE" w:rsidRDefault="003E0B5E" w:rsidP="003E0B5E">
      <w:pPr>
        <w:pStyle w:val="t-9-8"/>
        <w:numPr>
          <w:ilvl w:val="0"/>
          <w:numId w:val="25"/>
        </w:numPr>
        <w:spacing w:before="0" w:beforeAutospacing="0" w:after="0" w:afterAutospacing="0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Provest će se edukacija preostalih članova Stožera u suradnji sa Područnim uredom civilne zaštite Rijeka (PUCZ).</w:t>
      </w:r>
    </w:p>
    <w:p w14:paraId="7AE57C5E" w14:textId="77777777" w:rsidR="003E0B5E" w:rsidRPr="00BB48AE" w:rsidRDefault="003E0B5E" w:rsidP="003E0B5E">
      <w:pPr>
        <w:pStyle w:val="t-9-8"/>
        <w:numPr>
          <w:ilvl w:val="0"/>
          <w:numId w:val="25"/>
        </w:numPr>
        <w:spacing w:before="0" w:beforeAutospacing="0" w:after="0" w:afterAutospacing="0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Donijet će se planski dokumenti u skladu s Programom aktivnosti u provedbi posebnih mjera zaštite od požara od interesa za RH.</w:t>
      </w:r>
    </w:p>
    <w:p w14:paraId="50E12C64" w14:textId="77777777" w:rsidR="003E0B5E" w:rsidRPr="00BB48AE" w:rsidRDefault="003E0B5E" w:rsidP="003E0B5E">
      <w:pPr>
        <w:pStyle w:val="t-9-8"/>
        <w:spacing w:before="0" w:beforeAutospacing="0" w:after="0" w:afterAutospacing="0"/>
        <w:jc w:val="both"/>
        <w:rPr>
          <w:rFonts w:ascii="Garamond" w:hAnsi="Garamond"/>
        </w:rPr>
      </w:pPr>
    </w:p>
    <w:p w14:paraId="6970D71C" w14:textId="77777777" w:rsidR="003E0B5E" w:rsidRPr="00BB48AE" w:rsidRDefault="003E0B5E" w:rsidP="003E0B5E">
      <w:pPr>
        <w:pStyle w:val="t-9-8"/>
        <w:numPr>
          <w:ilvl w:val="0"/>
          <w:numId w:val="22"/>
        </w:numPr>
        <w:spacing w:before="0" w:beforeAutospacing="0" w:after="0" w:afterAutospacing="0"/>
        <w:jc w:val="both"/>
        <w:rPr>
          <w:rFonts w:ascii="Garamond" w:hAnsi="Garamond"/>
          <w:b/>
        </w:rPr>
      </w:pPr>
      <w:r w:rsidRPr="00BB48AE">
        <w:rPr>
          <w:rFonts w:ascii="Garamond" w:hAnsi="Garamond"/>
          <w:b/>
        </w:rPr>
        <w:t>Javna vatrogasna postrojba Grada Krka</w:t>
      </w:r>
    </w:p>
    <w:p w14:paraId="28F944C2" w14:textId="77777777" w:rsidR="003E0B5E" w:rsidRPr="00BB48AE" w:rsidRDefault="003E0B5E" w:rsidP="003E0B5E">
      <w:pPr>
        <w:pStyle w:val="t-9-8"/>
        <w:numPr>
          <w:ilvl w:val="1"/>
          <w:numId w:val="22"/>
        </w:numPr>
        <w:spacing w:before="0" w:beforeAutospacing="0" w:after="0" w:afterAutospacing="0"/>
        <w:ind w:left="1134" w:hanging="425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Obavljat će svoju redovnu djelatnost, u sklopu koje će provoditi i vježbe sukladno svojim planovima rada i postupanja.</w:t>
      </w:r>
    </w:p>
    <w:p w14:paraId="7DCF9C6A" w14:textId="77777777" w:rsidR="003E0B5E" w:rsidRPr="00BB48AE" w:rsidRDefault="003E0B5E" w:rsidP="003E0B5E">
      <w:pPr>
        <w:pStyle w:val="t-9-8"/>
        <w:numPr>
          <w:ilvl w:val="1"/>
          <w:numId w:val="22"/>
        </w:numPr>
        <w:spacing w:before="0" w:beforeAutospacing="0" w:after="0" w:afterAutospacing="0"/>
        <w:ind w:left="1134" w:hanging="425"/>
        <w:jc w:val="both"/>
        <w:rPr>
          <w:rFonts w:ascii="Garamond" w:hAnsi="Garamond"/>
        </w:rPr>
      </w:pPr>
      <w:r w:rsidRPr="00BB48AE">
        <w:rPr>
          <w:rFonts w:ascii="Garamond" w:hAnsi="Garamond"/>
        </w:rPr>
        <w:t xml:space="preserve">Javna vatrogasna postrojba uskladit će svoje djelovanje s odredbama Zakona o vatrogastvu. </w:t>
      </w:r>
    </w:p>
    <w:p w14:paraId="20B09BD3" w14:textId="77777777" w:rsidR="003E0B5E" w:rsidRPr="00BB48AE" w:rsidRDefault="003E0B5E" w:rsidP="003E0B5E">
      <w:pPr>
        <w:pStyle w:val="t-9-8"/>
        <w:spacing w:before="0" w:beforeAutospacing="0" w:after="0" w:afterAutospacing="0"/>
        <w:ind w:left="1134"/>
        <w:jc w:val="both"/>
        <w:rPr>
          <w:rFonts w:ascii="Garamond" w:hAnsi="Garamond"/>
        </w:rPr>
      </w:pPr>
    </w:p>
    <w:p w14:paraId="3256B74F" w14:textId="77777777" w:rsidR="003E0B5E" w:rsidRPr="00BB48AE" w:rsidRDefault="003E0B5E" w:rsidP="003E0B5E">
      <w:pPr>
        <w:pStyle w:val="t-9-8"/>
        <w:numPr>
          <w:ilvl w:val="0"/>
          <w:numId w:val="22"/>
        </w:numPr>
        <w:spacing w:before="0" w:beforeAutospacing="0" w:after="0" w:afterAutospacing="0"/>
        <w:jc w:val="both"/>
        <w:rPr>
          <w:rFonts w:ascii="Garamond" w:hAnsi="Garamond"/>
          <w:b/>
        </w:rPr>
      </w:pPr>
      <w:r w:rsidRPr="00BB48AE">
        <w:rPr>
          <w:rFonts w:ascii="Garamond" w:hAnsi="Garamond"/>
          <w:b/>
        </w:rPr>
        <w:t>Dobrovoljno vatrogasno društvo Njivice</w:t>
      </w:r>
    </w:p>
    <w:p w14:paraId="43C31A61" w14:textId="77777777" w:rsidR="003E0B5E" w:rsidRPr="00BB48AE" w:rsidRDefault="003E0B5E" w:rsidP="003E0B5E">
      <w:pPr>
        <w:pStyle w:val="t-9-8"/>
        <w:numPr>
          <w:ilvl w:val="1"/>
          <w:numId w:val="22"/>
        </w:numPr>
        <w:spacing w:before="0" w:beforeAutospacing="0" w:after="0" w:afterAutospacing="0"/>
        <w:ind w:left="1134" w:hanging="425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Djelovat će sukladno svom programu rada (obučavanje, vježbe, natjecanja, dežurstva, intervencije u suradnji sa Javnom vatrogasnom postrojbom i samostalno, održavanje voznog parka i opreme).</w:t>
      </w:r>
    </w:p>
    <w:p w14:paraId="2ED7DC6C" w14:textId="77777777" w:rsidR="003E0B5E" w:rsidRPr="00BB48AE" w:rsidRDefault="003E0B5E" w:rsidP="003E0B5E">
      <w:pPr>
        <w:pStyle w:val="t-9-8"/>
        <w:spacing w:before="0" w:beforeAutospacing="0" w:after="0" w:afterAutospacing="0"/>
        <w:ind w:left="720"/>
        <w:jc w:val="both"/>
        <w:rPr>
          <w:rFonts w:ascii="Garamond" w:hAnsi="Garamond"/>
        </w:rPr>
      </w:pPr>
    </w:p>
    <w:p w14:paraId="2A2FE544" w14:textId="77777777" w:rsidR="003E0B5E" w:rsidRPr="00BB48AE" w:rsidRDefault="003E0B5E" w:rsidP="003E0B5E">
      <w:pPr>
        <w:pStyle w:val="t-9-8"/>
        <w:numPr>
          <w:ilvl w:val="0"/>
          <w:numId w:val="22"/>
        </w:numPr>
        <w:spacing w:before="0" w:beforeAutospacing="0" w:after="0" w:afterAutospacing="0"/>
        <w:jc w:val="both"/>
        <w:rPr>
          <w:rFonts w:ascii="Garamond" w:hAnsi="Garamond"/>
          <w:b/>
        </w:rPr>
      </w:pPr>
      <w:r w:rsidRPr="00BB48AE">
        <w:rPr>
          <w:rFonts w:ascii="Garamond" w:hAnsi="Garamond"/>
          <w:b/>
        </w:rPr>
        <w:t>Hrvatski crveni križ</w:t>
      </w:r>
    </w:p>
    <w:p w14:paraId="0A7B26DE" w14:textId="77777777" w:rsidR="003E0B5E" w:rsidRPr="00BB48AE" w:rsidRDefault="003E0B5E" w:rsidP="003E0B5E">
      <w:pPr>
        <w:pStyle w:val="t-9-8"/>
        <w:numPr>
          <w:ilvl w:val="1"/>
          <w:numId w:val="22"/>
        </w:numPr>
        <w:spacing w:before="0" w:beforeAutospacing="0" w:after="0" w:afterAutospacing="0"/>
        <w:ind w:left="1134"/>
        <w:jc w:val="both"/>
        <w:rPr>
          <w:rFonts w:ascii="Garamond" w:hAnsi="Garamond"/>
        </w:rPr>
      </w:pPr>
      <w:r w:rsidRPr="00BB48AE">
        <w:rPr>
          <w:rFonts w:ascii="Garamond" w:hAnsi="Garamond"/>
        </w:rPr>
        <w:t>Obavljat će poslove iz svog područja te sukladno Operativnom planu zaštite i spašavanja Gradskog društva Crvenog križa Krk, uključujući provođenje vježbi, edukacija, tečajeva i sl.).</w:t>
      </w:r>
    </w:p>
    <w:p w14:paraId="318EB8DD" w14:textId="77777777" w:rsidR="003E0B5E" w:rsidRPr="00BB48AE" w:rsidRDefault="003E0B5E" w:rsidP="003E0B5E">
      <w:pPr>
        <w:pStyle w:val="t-9-8"/>
        <w:spacing w:before="0" w:beforeAutospacing="0" w:after="0" w:afterAutospacing="0"/>
        <w:jc w:val="both"/>
        <w:rPr>
          <w:rFonts w:ascii="Garamond" w:hAnsi="Garamond"/>
        </w:rPr>
      </w:pPr>
    </w:p>
    <w:p w14:paraId="4B56C230" w14:textId="77777777" w:rsidR="003E0B5E" w:rsidRPr="00BB48AE" w:rsidRDefault="003E0B5E" w:rsidP="003E0B5E">
      <w:pPr>
        <w:pStyle w:val="t-9-8"/>
        <w:numPr>
          <w:ilvl w:val="0"/>
          <w:numId w:val="22"/>
        </w:numPr>
        <w:spacing w:before="0" w:beforeAutospacing="0" w:after="0" w:afterAutospacing="0"/>
        <w:jc w:val="both"/>
        <w:rPr>
          <w:rFonts w:ascii="Garamond" w:hAnsi="Garamond"/>
          <w:b/>
        </w:rPr>
      </w:pPr>
      <w:r w:rsidRPr="00BB48AE">
        <w:rPr>
          <w:rFonts w:ascii="Garamond" w:hAnsi="Garamond"/>
          <w:b/>
        </w:rPr>
        <w:lastRenderedPageBreak/>
        <w:t>Postrojba civilne zaštite</w:t>
      </w:r>
    </w:p>
    <w:p w14:paraId="5A64855A" w14:textId="77777777" w:rsidR="003E0B5E" w:rsidRPr="00BB48AE" w:rsidRDefault="003E0B5E" w:rsidP="003E0B5E">
      <w:pPr>
        <w:numPr>
          <w:ilvl w:val="1"/>
          <w:numId w:val="22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B48AE">
        <w:rPr>
          <w:rFonts w:ascii="Garamond" w:hAnsi="Garamond"/>
          <w:sz w:val="24"/>
          <w:szCs w:val="24"/>
        </w:rPr>
        <w:t xml:space="preserve">Revidirat će se postojeća oprema i nabaviti nova u cilju potpunog opremanja Postrojbe u cjelini. </w:t>
      </w:r>
    </w:p>
    <w:p w14:paraId="5D5CA656" w14:textId="77777777" w:rsidR="003E0B5E" w:rsidRPr="00BB48AE" w:rsidRDefault="003E0B5E" w:rsidP="003E0B5E">
      <w:pPr>
        <w:numPr>
          <w:ilvl w:val="1"/>
          <w:numId w:val="22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B48AE">
        <w:rPr>
          <w:rFonts w:ascii="Garamond" w:hAnsi="Garamond"/>
          <w:sz w:val="24"/>
          <w:szCs w:val="24"/>
        </w:rPr>
        <w:t>Sudjelovat će na edukacijama/osposobljavanju u suradnji s PUCZ Rijeka.</w:t>
      </w:r>
    </w:p>
    <w:p w14:paraId="53149E30" w14:textId="77777777" w:rsidR="003E0B5E" w:rsidRPr="00BB48AE" w:rsidRDefault="003E0B5E" w:rsidP="003E0B5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9058608" w14:textId="77777777" w:rsidR="003E0B5E" w:rsidRPr="00BB48AE" w:rsidRDefault="003E0B5E" w:rsidP="003E0B5E">
      <w:pPr>
        <w:numPr>
          <w:ilvl w:val="0"/>
          <w:numId w:val="2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B48AE">
        <w:rPr>
          <w:rFonts w:ascii="Garamond" w:hAnsi="Garamond"/>
          <w:b/>
          <w:sz w:val="24"/>
          <w:szCs w:val="24"/>
        </w:rPr>
        <w:t>Povjerenici civilne zaštite</w:t>
      </w:r>
    </w:p>
    <w:p w14:paraId="43F3BEA4" w14:textId="77777777" w:rsidR="003E0B5E" w:rsidRPr="00BB48AE" w:rsidRDefault="003E0B5E" w:rsidP="003E0B5E">
      <w:pPr>
        <w:numPr>
          <w:ilvl w:val="1"/>
          <w:numId w:val="22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B48AE">
        <w:rPr>
          <w:rFonts w:ascii="Garamond" w:hAnsi="Garamond"/>
          <w:sz w:val="24"/>
          <w:szCs w:val="24"/>
        </w:rPr>
        <w:t>Imenovat će se novi povjerenici, tj. revidirat će se postojeća Odluka o imenovanju povjerenika te će se provesti edukacija/osposobljavanje u suradnji s PUCZ Rijeka.</w:t>
      </w:r>
    </w:p>
    <w:p w14:paraId="78E57C55" w14:textId="77777777" w:rsidR="003E0B5E" w:rsidRPr="00BB48AE" w:rsidRDefault="003E0B5E" w:rsidP="003E0B5E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</w:p>
    <w:p w14:paraId="16DFB228" w14:textId="77777777" w:rsidR="003E0B5E" w:rsidRPr="00BB48AE" w:rsidRDefault="003E0B5E" w:rsidP="003E0B5E">
      <w:pPr>
        <w:numPr>
          <w:ilvl w:val="0"/>
          <w:numId w:val="2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B48AE">
        <w:rPr>
          <w:rFonts w:ascii="Garamond" w:hAnsi="Garamond"/>
          <w:b/>
          <w:sz w:val="24"/>
          <w:szCs w:val="24"/>
        </w:rPr>
        <w:t>Pravne osobe koje pružaju usluge</w:t>
      </w:r>
    </w:p>
    <w:p w14:paraId="1EC263F4" w14:textId="77777777" w:rsidR="003E0B5E" w:rsidRPr="00BB48AE" w:rsidRDefault="003E0B5E" w:rsidP="003E0B5E">
      <w:pPr>
        <w:pStyle w:val="Odlomakpopisa1"/>
        <w:numPr>
          <w:ilvl w:val="1"/>
          <w:numId w:val="22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B48AE">
        <w:rPr>
          <w:rFonts w:ascii="Garamond" w:hAnsi="Garamond"/>
          <w:sz w:val="24"/>
          <w:szCs w:val="24"/>
        </w:rPr>
        <w:t>Odluka o određivanju pravnih osoba od interesa za sustav civilne zaštite će se prema potrebi revidirati.</w:t>
      </w:r>
    </w:p>
    <w:p w14:paraId="22813CB1" w14:textId="77777777" w:rsidR="003E0B5E" w:rsidRPr="00BB48AE" w:rsidRDefault="003E0B5E" w:rsidP="003E0B5E">
      <w:pPr>
        <w:pStyle w:val="Odlomakpopisa1"/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</w:p>
    <w:p w14:paraId="53021CDB" w14:textId="77777777" w:rsidR="003E0B5E" w:rsidRPr="00BB48AE" w:rsidRDefault="003E0B5E" w:rsidP="003E0B5E">
      <w:pPr>
        <w:numPr>
          <w:ilvl w:val="0"/>
          <w:numId w:val="2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B48AE">
        <w:rPr>
          <w:rFonts w:ascii="Garamond" w:hAnsi="Garamond"/>
          <w:b/>
          <w:sz w:val="24"/>
          <w:szCs w:val="24"/>
        </w:rPr>
        <w:t>Edukacije djece u školama i vrtićima</w:t>
      </w:r>
    </w:p>
    <w:p w14:paraId="1319CD23" w14:textId="77777777" w:rsidR="003E0B5E" w:rsidRPr="00BB48AE" w:rsidRDefault="003E0B5E" w:rsidP="003E0B5E">
      <w:pPr>
        <w:numPr>
          <w:ilvl w:val="1"/>
          <w:numId w:val="22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B48AE">
        <w:rPr>
          <w:rFonts w:ascii="Garamond" w:hAnsi="Garamond"/>
          <w:sz w:val="24"/>
          <w:szCs w:val="24"/>
        </w:rPr>
        <w:t>Provodit će se u dogovoru s JVP Grada Krka/Crvenim križem, Osnovnom školom, Dječjim vrtićem.</w:t>
      </w:r>
    </w:p>
    <w:p w14:paraId="5FDF6771" w14:textId="77777777" w:rsidR="003E0B5E" w:rsidRPr="00BB48AE" w:rsidRDefault="003E0B5E" w:rsidP="003E0B5E">
      <w:p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</w:p>
    <w:p w14:paraId="18904EF1" w14:textId="77777777" w:rsidR="003E0B5E" w:rsidRPr="00BB48AE" w:rsidRDefault="003E0B5E" w:rsidP="003E0B5E">
      <w:pPr>
        <w:numPr>
          <w:ilvl w:val="0"/>
          <w:numId w:val="2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B48AE">
        <w:rPr>
          <w:rFonts w:ascii="Garamond" w:hAnsi="Garamond"/>
          <w:b/>
          <w:sz w:val="24"/>
          <w:szCs w:val="24"/>
        </w:rPr>
        <w:t>Sustav za uzbunjivanje</w:t>
      </w:r>
    </w:p>
    <w:p w14:paraId="733134CF" w14:textId="77777777" w:rsidR="003E0B5E" w:rsidRPr="00BB48AE" w:rsidRDefault="003E0B5E" w:rsidP="003E0B5E">
      <w:pPr>
        <w:numPr>
          <w:ilvl w:val="1"/>
          <w:numId w:val="22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B48AE">
        <w:rPr>
          <w:rFonts w:ascii="Garamond" w:hAnsi="Garamond"/>
          <w:sz w:val="24"/>
          <w:szCs w:val="24"/>
        </w:rPr>
        <w:t>Provodit će se kontinuirano ispitivanje sirena za uzbunjivanje stanovništva. Nositelj ukupnog sustava uzbunjivanja građana na području Primorsko-goranske županije je ŽC 112 sa sjedištem u Rijeci, koji osigurava stabilnost sustava uzbunjivanja, ali i obavijesti građanima.</w:t>
      </w:r>
    </w:p>
    <w:p w14:paraId="41C3F16B" w14:textId="77777777" w:rsidR="003E0B5E" w:rsidRPr="00BB48AE" w:rsidRDefault="003E0B5E" w:rsidP="003E0B5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117868" w14:textId="77777777" w:rsidR="003E0B5E" w:rsidRPr="00BB48AE" w:rsidRDefault="003E0B5E" w:rsidP="003E0B5E">
      <w:pPr>
        <w:spacing w:after="0" w:line="240" w:lineRule="auto"/>
        <w:jc w:val="both"/>
        <w:rPr>
          <w:rFonts w:ascii="Garamond" w:hAnsi="Garamond"/>
          <w:sz w:val="24"/>
          <w:szCs w:val="24"/>
          <w:highlight w:val="yellow"/>
        </w:rPr>
      </w:pPr>
    </w:p>
    <w:p w14:paraId="5A44DBC9" w14:textId="77777777" w:rsidR="003E0B5E" w:rsidRPr="00BB48AE" w:rsidRDefault="003E0B5E" w:rsidP="003E0B5E">
      <w:pPr>
        <w:spacing w:after="0" w:line="240" w:lineRule="auto"/>
        <w:rPr>
          <w:rFonts w:ascii="Garamond" w:hAnsi="Garamond"/>
          <w:sz w:val="24"/>
          <w:szCs w:val="24"/>
          <w:highlight w:val="yellow"/>
        </w:rPr>
      </w:pPr>
    </w:p>
    <w:p w14:paraId="1EB09C17" w14:textId="77777777" w:rsidR="003E0B5E" w:rsidRPr="00BB48AE" w:rsidRDefault="003E0B5E" w:rsidP="003E0B5E">
      <w:pPr>
        <w:spacing w:after="0" w:line="240" w:lineRule="auto"/>
        <w:ind w:left="4248"/>
        <w:jc w:val="center"/>
        <w:rPr>
          <w:rFonts w:ascii="Garamond" w:hAnsi="Garamond"/>
          <w:b/>
          <w:sz w:val="24"/>
          <w:szCs w:val="24"/>
        </w:rPr>
      </w:pPr>
      <w:r w:rsidRPr="00BB48AE">
        <w:rPr>
          <w:rFonts w:ascii="Garamond" w:hAnsi="Garamond"/>
          <w:b/>
          <w:sz w:val="24"/>
          <w:szCs w:val="24"/>
        </w:rPr>
        <w:t>OPĆINSKO VIJEĆE OPĆINE OMIŠALJ</w:t>
      </w:r>
    </w:p>
    <w:p w14:paraId="7860F1AC" w14:textId="77777777" w:rsidR="003E0B5E" w:rsidRPr="00BB48AE" w:rsidRDefault="003E0B5E" w:rsidP="003E0B5E">
      <w:pPr>
        <w:spacing w:after="0" w:line="240" w:lineRule="auto"/>
        <w:ind w:left="4248"/>
        <w:jc w:val="center"/>
        <w:rPr>
          <w:rFonts w:ascii="Garamond" w:hAnsi="Garamond"/>
          <w:b/>
          <w:sz w:val="24"/>
          <w:szCs w:val="24"/>
        </w:rPr>
      </w:pPr>
      <w:r w:rsidRPr="00BB48AE">
        <w:rPr>
          <w:rFonts w:ascii="Garamond" w:hAnsi="Garamond"/>
          <w:b/>
          <w:sz w:val="24"/>
          <w:szCs w:val="24"/>
        </w:rPr>
        <w:t>Predsjednica</w:t>
      </w:r>
    </w:p>
    <w:p w14:paraId="3A245317" w14:textId="77777777" w:rsidR="003E0B5E" w:rsidRPr="00BB48AE" w:rsidRDefault="003E0B5E" w:rsidP="003E0B5E">
      <w:pPr>
        <w:spacing w:after="0" w:line="240" w:lineRule="auto"/>
        <w:ind w:left="4248"/>
        <w:jc w:val="center"/>
        <w:rPr>
          <w:rFonts w:ascii="Garamond" w:hAnsi="Garamond"/>
          <w:b/>
          <w:sz w:val="24"/>
          <w:szCs w:val="24"/>
        </w:rPr>
      </w:pPr>
      <w:r w:rsidRPr="00BB48AE">
        <w:rPr>
          <w:rFonts w:ascii="Garamond" w:hAnsi="Garamond"/>
          <w:b/>
          <w:sz w:val="24"/>
          <w:szCs w:val="24"/>
        </w:rPr>
        <w:t>Dunja Mihelec, v.r.</w:t>
      </w:r>
    </w:p>
    <w:p w14:paraId="630BD6DC" w14:textId="77777777" w:rsidR="00894F4F" w:rsidRPr="00894F4F" w:rsidRDefault="00894F4F" w:rsidP="00894F4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</w:pPr>
    </w:p>
    <w:p w14:paraId="62C8EDFF" w14:textId="4ADEFD5B" w:rsidR="003D3BEE" w:rsidRPr="00693376" w:rsidRDefault="003D3BEE" w:rsidP="00693376">
      <w:pPr>
        <w:spacing w:after="0" w:line="240" w:lineRule="auto"/>
        <w:ind w:left="4248"/>
        <w:jc w:val="center"/>
        <w:rPr>
          <w:rFonts w:ascii="Garamond" w:hAnsi="Garamond"/>
          <w:sz w:val="24"/>
          <w:szCs w:val="24"/>
        </w:rPr>
      </w:pPr>
    </w:p>
    <w:sectPr w:rsidR="003D3BEE" w:rsidRPr="0069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11"/>
    <w:multiLevelType w:val="hybridMultilevel"/>
    <w:tmpl w:val="96AA5D5A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CA2"/>
    <w:multiLevelType w:val="hybridMultilevel"/>
    <w:tmpl w:val="A0B23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06C"/>
    <w:multiLevelType w:val="hybridMultilevel"/>
    <w:tmpl w:val="6F78C768"/>
    <w:lvl w:ilvl="0" w:tplc="E2EE5DE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4B3"/>
    <w:multiLevelType w:val="hybridMultilevel"/>
    <w:tmpl w:val="47944890"/>
    <w:lvl w:ilvl="0" w:tplc="8890762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157"/>
    <w:multiLevelType w:val="hybridMultilevel"/>
    <w:tmpl w:val="CF56BDC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599E"/>
    <w:multiLevelType w:val="hybridMultilevel"/>
    <w:tmpl w:val="5D0C0220"/>
    <w:lvl w:ilvl="0" w:tplc="9F62EFF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C008D"/>
    <w:multiLevelType w:val="hybridMultilevel"/>
    <w:tmpl w:val="DD1057B4"/>
    <w:lvl w:ilvl="0" w:tplc="B0AC65F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94744"/>
    <w:multiLevelType w:val="hybridMultilevel"/>
    <w:tmpl w:val="8FFE9E54"/>
    <w:lvl w:ilvl="0" w:tplc="B0AC65F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9953AD"/>
    <w:multiLevelType w:val="hybridMultilevel"/>
    <w:tmpl w:val="AF18A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204F7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4749F"/>
    <w:multiLevelType w:val="hybridMultilevel"/>
    <w:tmpl w:val="0520E8E0"/>
    <w:lvl w:ilvl="0" w:tplc="9F26F0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1A3CBB"/>
    <w:multiLevelType w:val="hybridMultilevel"/>
    <w:tmpl w:val="EF4252AA"/>
    <w:lvl w:ilvl="0" w:tplc="3B9C2E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C6C5C"/>
    <w:multiLevelType w:val="hybridMultilevel"/>
    <w:tmpl w:val="0624D42E"/>
    <w:lvl w:ilvl="0" w:tplc="62C0FCE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D55A4"/>
    <w:multiLevelType w:val="hybridMultilevel"/>
    <w:tmpl w:val="940AE144"/>
    <w:lvl w:ilvl="0" w:tplc="B0AC65F4"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6008A"/>
    <w:multiLevelType w:val="hybridMultilevel"/>
    <w:tmpl w:val="E7C078F6"/>
    <w:lvl w:ilvl="0" w:tplc="1B362D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F7664"/>
    <w:multiLevelType w:val="hybridMultilevel"/>
    <w:tmpl w:val="134E08BA"/>
    <w:lvl w:ilvl="0" w:tplc="7F2E6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47175"/>
    <w:multiLevelType w:val="hybridMultilevel"/>
    <w:tmpl w:val="2E20FFCA"/>
    <w:lvl w:ilvl="0" w:tplc="162013CC">
      <w:numFmt w:val="bullet"/>
      <w:lvlText w:val="-"/>
      <w:lvlJc w:val="left"/>
      <w:pPr>
        <w:ind w:left="360" w:hanging="360"/>
      </w:pPr>
      <w:rPr>
        <w:rFonts w:ascii="Times New Roman" w:eastAsia="Calibri Ligh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053225"/>
    <w:multiLevelType w:val="hybridMultilevel"/>
    <w:tmpl w:val="FE7CA120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06E3E"/>
    <w:multiLevelType w:val="hybridMultilevel"/>
    <w:tmpl w:val="FA7AB01A"/>
    <w:lvl w:ilvl="0" w:tplc="4414209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551DDD"/>
    <w:multiLevelType w:val="hybridMultilevel"/>
    <w:tmpl w:val="8ED02550"/>
    <w:lvl w:ilvl="0" w:tplc="1B362D5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877B7A"/>
    <w:multiLevelType w:val="hybridMultilevel"/>
    <w:tmpl w:val="739497BE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B37BB"/>
    <w:multiLevelType w:val="hybridMultilevel"/>
    <w:tmpl w:val="6BFABF1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C0B73"/>
    <w:multiLevelType w:val="hybridMultilevel"/>
    <w:tmpl w:val="DC822990"/>
    <w:lvl w:ilvl="0" w:tplc="B0AC65F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269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022793">
    <w:abstractNumId w:val="15"/>
  </w:num>
  <w:num w:numId="3" w16cid:durableId="2072926946">
    <w:abstractNumId w:val="1"/>
  </w:num>
  <w:num w:numId="4" w16cid:durableId="1512404755">
    <w:abstractNumId w:val="9"/>
  </w:num>
  <w:num w:numId="5" w16cid:durableId="1407802150">
    <w:abstractNumId w:val="6"/>
  </w:num>
  <w:num w:numId="6" w16cid:durableId="1584676960">
    <w:abstractNumId w:val="19"/>
  </w:num>
  <w:num w:numId="7" w16cid:durableId="18285674">
    <w:abstractNumId w:val="17"/>
  </w:num>
  <w:num w:numId="8" w16cid:durableId="1684815487">
    <w:abstractNumId w:val="17"/>
  </w:num>
  <w:num w:numId="9" w16cid:durableId="1308123801">
    <w:abstractNumId w:val="20"/>
  </w:num>
  <w:num w:numId="10" w16cid:durableId="1625650133">
    <w:abstractNumId w:val="22"/>
  </w:num>
  <w:num w:numId="11" w16cid:durableId="735007635">
    <w:abstractNumId w:val="18"/>
  </w:num>
  <w:num w:numId="12" w16cid:durableId="708266769">
    <w:abstractNumId w:val="0"/>
  </w:num>
  <w:num w:numId="13" w16cid:durableId="2085182850">
    <w:abstractNumId w:val="4"/>
  </w:num>
  <w:num w:numId="14" w16cid:durableId="659385047">
    <w:abstractNumId w:val="21"/>
  </w:num>
  <w:num w:numId="15" w16cid:durableId="1949240487">
    <w:abstractNumId w:val="3"/>
  </w:num>
  <w:num w:numId="16" w16cid:durableId="2067531937">
    <w:abstractNumId w:val="5"/>
  </w:num>
  <w:num w:numId="17" w16cid:durableId="1322153693">
    <w:abstractNumId w:val="7"/>
  </w:num>
  <w:num w:numId="18" w16cid:durableId="812718250">
    <w:abstractNumId w:val="14"/>
  </w:num>
  <w:num w:numId="19" w16cid:durableId="551893088">
    <w:abstractNumId w:val="23"/>
  </w:num>
  <w:num w:numId="20" w16cid:durableId="707030674">
    <w:abstractNumId w:val="8"/>
  </w:num>
  <w:num w:numId="21" w16cid:durableId="1556894841">
    <w:abstractNumId w:val="2"/>
  </w:num>
  <w:num w:numId="22" w16cid:durableId="1797144239">
    <w:abstractNumId w:val="10"/>
  </w:num>
  <w:num w:numId="23" w16cid:durableId="126288548">
    <w:abstractNumId w:val="11"/>
  </w:num>
  <w:num w:numId="24" w16cid:durableId="1779374320">
    <w:abstractNumId w:val="12"/>
  </w:num>
  <w:num w:numId="25" w16cid:durableId="2004433138">
    <w:abstractNumId w:val="16"/>
  </w:num>
  <w:num w:numId="26" w16cid:durableId="906625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DD"/>
    <w:rsid w:val="00026DA8"/>
    <w:rsid w:val="00037096"/>
    <w:rsid w:val="000733CC"/>
    <w:rsid w:val="00091537"/>
    <w:rsid w:val="000C22B5"/>
    <w:rsid w:val="00122465"/>
    <w:rsid w:val="0013271E"/>
    <w:rsid w:val="00135805"/>
    <w:rsid w:val="00162E9A"/>
    <w:rsid w:val="001871DE"/>
    <w:rsid w:val="0019623C"/>
    <w:rsid w:val="001A4E3B"/>
    <w:rsid w:val="001E3442"/>
    <w:rsid w:val="002074D5"/>
    <w:rsid w:val="00263351"/>
    <w:rsid w:val="00283B7C"/>
    <w:rsid w:val="002954F8"/>
    <w:rsid w:val="002A1FD8"/>
    <w:rsid w:val="002A5D73"/>
    <w:rsid w:val="0031220D"/>
    <w:rsid w:val="003279A0"/>
    <w:rsid w:val="003502B5"/>
    <w:rsid w:val="00387C95"/>
    <w:rsid w:val="003B4481"/>
    <w:rsid w:val="003D3BEE"/>
    <w:rsid w:val="003E0260"/>
    <w:rsid w:val="003E0B5E"/>
    <w:rsid w:val="00403C37"/>
    <w:rsid w:val="00421F8A"/>
    <w:rsid w:val="00443CE5"/>
    <w:rsid w:val="00483FE3"/>
    <w:rsid w:val="004A528D"/>
    <w:rsid w:val="005212AA"/>
    <w:rsid w:val="00524DD4"/>
    <w:rsid w:val="0053141F"/>
    <w:rsid w:val="00537630"/>
    <w:rsid w:val="0055023D"/>
    <w:rsid w:val="00593CDD"/>
    <w:rsid w:val="00597811"/>
    <w:rsid w:val="005A1C72"/>
    <w:rsid w:val="005D411B"/>
    <w:rsid w:val="005E717D"/>
    <w:rsid w:val="0060177C"/>
    <w:rsid w:val="00640995"/>
    <w:rsid w:val="00693376"/>
    <w:rsid w:val="006A74E1"/>
    <w:rsid w:val="006B2FFD"/>
    <w:rsid w:val="006C6697"/>
    <w:rsid w:val="006E11AE"/>
    <w:rsid w:val="006F283D"/>
    <w:rsid w:val="00722814"/>
    <w:rsid w:val="00742F74"/>
    <w:rsid w:val="007950C5"/>
    <w:rsid w:val="007A667D"/>
    <w:rsid w:val="007A6C3A"/>
    <w:rsid w:val="007D136C"/>
    <w:rsid w:val="00800A24"/>
    <w:rsid w:val="00812E71"/>
    <w:rsid w:val="008329F8"/>
    <w:rsid w:val="00851122"/>
    <w:rsid w:val="008747AE"/>
    <w:rsid w:val="00894F4F"/>
    <w:rsid w:val="008C017A"/>
    <w:rsid w:val="008D4F78"/>
    <w:rsid w:val="008F645C"/>
    <w:rsid w:val="008F7B83"/>
    <w:rsid w:val="00901BAA"/>
    <w:rsid w:val="00997212"/>
    <w:rsid w:val="009E07F3"/>
    <w:rsid w:val="00A0021F"/>
    <w:rsid w:val="00A14DFE"/>
    <w:rsid w:val="00A60684"/>
    <w:rsid w:val="00A967C9"/>
    <w:rsid w:val="00AA26C9"/>
    <w:rsid w:val="00AC0371"/>
    <w:rsid w:val="00AD3148"/>
    <w:rsid w:val="00AE3F84"/>
    <w:rsid w:val="00AF101E"/>
    <w:rsid w:val="00B114E2"/>
    <w:rsid w:val="00B36E51"/>
    <w:rsid w:val="00B37349"/>
    <w:rsid w:val="00B54DED"/>
    <w:rsid w:val="00B71EBA"/>
    <w:rsid w:val="00B827DC"/>
    <w:rsid w:val="00BA2C48"/>
    <w:rsid w:val="00BD2D4E"/>
    <w:rsid w:val="00BE0E32"/>
    <w:rsid w:val="00BF7515"/>
    <w:rsid w:val="00C16C5A"/>
    <w:rsid w:val="00C33F9F"/>
    <w:rsid w:val="00C92A66"/>
    <w:rsid w:val="00C93D30"/>
    <w:rsid w:val="00CA01A1"/>
    <w:rsid w:val="00CE2F1D"/>
    <w:rsid w:val="00D00BA0"/>
    <w:rsid w:val="00D16625"/>
    <w:rsid w:val="00D325EE"/>
    <w:rsid w:val="00D364EC"/>
    <w:rsid w:val="00D43A91"/>
    <w:rsid w:val="00D50201"/>
    <w:rsid w:val="00D56661"/>
    <w:rsid w:val="00D80622"/>
    <w:rsid w:val="00DC0E84"/>
    <w:rsid w:val="00E04D13"/>
    <w:rsid w:val="00E067CC"/>
    <w:rsid w:val="00E23EA8"/>
    <w:rsid w:val="00E50077"/>
    <w:rsid w:val="00E946AF"/>
    <w:rsid w:val="00E97CA9"/>
    <w:rsid w:val="00EA05EE"/>
    <w:rsid w:val="00EA5FEB"/>
    <w:rsid w:val="00EC477D"/>
    <w:rsid w:val="00F64A85"/>
    <w:rsid w:val="00F967EF"/>
    <w:rsid w:val="00FA3A3B"/>
    <w:rsid w:val="00FC5B4A"/>
    <w:rsid w:val="00FD0AA4"/>
    <w:rsid w:val="00FD1885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EC85"/>
  <w15:chartTrackingRefBased/>
  <w15:docId w15:val="{09128F80-B1A7-4124-9F43-2E12DA9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94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3D"/>
    <w:rPr>
      <w:rFonts w:ascii="Segoe UI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74E1"/>
    <w:pPr>
      <w:ind w:left="720"/>
      <w:contextualSpacing/>
    </w:pPr>
  </w:style>
  <w:style w:type="paragraph" w:customStyle="1" w:styleId="t-9-8">
    <w:name w:val="t-9-8"/>
    <w:basedOn w:val="Normal"/>
    <w:rsid w:val="003E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Default">
    <w:name w:val="Default"/>
    <w:rsid w:val="003E0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Bezproreda1">
    <w:name w:val="Bez proreda1"/>
    <w:uiPriority w:val="1"/>
    <w:qFormat/>
    <w:rsid w:val="003E0B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3E0B5E"/>
    <w:pPr>
      <w:ind w:left="708"/>
    </w:pPr>
    <w:rPr>
      <w:rFonts w:ascii="Calibri" w:eastAsia="Calibri" w:hAnsi="Calibri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.kovac@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36</cp:revision>
  <cp:lastPrinted>2025-10-24T07:37:00Z</cp:lastPrinted>
  <dcterms:created xsi:type="dcterms:W3CDTF">2025-01-20T09:20:00Z</dcterms:created>
  <dcterms:modified xsi:type="dcterms:W3CDTF">2026-02-24T08:26:00Z</dcterms:modified>
</cp:coreProperties>
</file>