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9149C0" w:rsidRPr="004A77D7" w14:paraId="1EDDB76B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8839" w14:textId="77777777" w:rsidR="009149C0" w:rsidRPr="004A77D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bookmarkStart w:id="0" w:name="_Hlk181098636"/>
            <w:r w:rsidRPr="004A77D7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5047DBCC" wp14:editId="6FC80882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9C0" w:rsidRPr="004A77D7" w14:paraId="256B6F00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4D00" w14:textId="77777777" w:rsidR="009149C0" w:rsidRPr="004A77D7" w:rsidRDefault="009149C0" w:rsidP="0093053F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30E0DDA1" w14:textId="77777777" w:rsidR="009149C0" w:rsidRPr="004A77D7" w:rsidRDefault="009149C0" w:rsidP="0093053F">
            <w:pPr>
              <w:keepNext/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3DA34128" w14:textId="77777777" w:rsidR="009149C0" w:rsidRPr="004A77D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B0762F0" w14:textId="5B191A1C" w:rsidR="009149C0" w:rsidRPr="004A77D7" w:rsidRDefault="00FC46F8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 xml:space="preserve">JEDINSTVENI </w:t>
            </w:r>
            <w:r w:rsidR="009149C0"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258E165D" w14:textId="77777777" w:rsidR="009149C0" w:rsidRPr="004A77D7" w:rsidRDefault="009149C0" w:rsidP="0093053F">
      <w:pPr>
        <w:suppressAutoHyphens/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</w:pPr>
    </w:p>
    <w:p w14:paraId="56FCAC93" w14:textId="7BAE8A1E" w:rsidR="009149C0" w:rsidRPr="004A77D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024-01/2</w:t>
      </w:r>
      <w:r w:rsidR="00FC46F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5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-01/</w:t>
      </w:r>
      <w:r w:rsidR="00FC46F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87</w:t>
      </w:r>
    </w:p>
    <w:p w14:paraId="3675657C" w14:textId="69F7CA15" w:rsidR="009149C0" w:rsidRPr="004A77D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URBROJ: 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2170-30-</w:t>
      </w:r>
      <w:r w:rsidR="00FC46F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25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-1</w:t>
      </w:r>
    </w:p>
    <w:p w14:paraId="50C316F8" w14:textId="37D80313" w:rsidR="009149C0" w:rsidRPr="004A77D7" w:rsidRDefault="009149C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DA5E62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4</w:t>
      </w:r>
      <w:r w:rsidR="00A752C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. </w:t>
      </w:r>
      <w:r w:rsidR="00F619AF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studenog</w:t>
      </w:r>
      <w:r w:rsidR="009A529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 </w:t>
      </w:r>
      <w:r w:rsidR="00ED2B0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2025</w:t>
      </w:r>
      <w:r w:rsidR="003E1051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</w:t>
      </w:r>
    </w:p>
    <w:p w14:paraId="3A78BD2E" w14:textId="77777777" w:rsidR="0093053F" w:rsidRDefault="0093053F" w:rsidP="0093053F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color w:val="FF0000"/>
          <w:sz w:val="24"/>
          <w:szCs w:val="24"/>
          <w:lang w:eastAsia="zh-TW"/>
        </w:rPr>
      </w:pPr>
    </w:p>
    <w:p w14:paraId="55505FDE" w14:textId="77777777" w:rsidR="00ED2B0C" w:rsidRPr="004A77D7" w:rsidRDefault="00ED2B0C" w:rsidP="0093053F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color w:val="FF0000"/>
          <w:sz w:val="24"/>
          <w:szCs w:val="24"/>
          <w:lang w:eastAsia="zh-TW"/>
        </w:rPr>
      </w:pPr>
    </w:p>
    <w:p w14:paraId="2C83CA3B" w14:textId="1485B5BD" w:rsidR="00BD20C0" w:rsidRPr="004A77D7" w:rsidRDefault="009149C0" w:rsidP="001D56CC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</w:t>
      </w:r>
      <w:bookmarkStart w:id="1" w:name="_Hlk181096239"/>
      <w:bookmarkStart w:id="2" w:name="_Hlk181708889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SAVJETOVANJE SA ZAINTERESIRANOM JAVNO</w:t>
      </w:r>
      <w:bookmarkEnd w:id="1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ŠĆU O </w:t>
      </w:r>
      <w:bookmarkStart w:id="3" w:name="_Hlk181096261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NACRTU </w:t>
      </w:r>
      <w:bookmarkEnd w:id="3"/>
      <w:r w:rsidR="00F619AF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ODLUKE </w:t>
      </w:r>
      <w:r w:rsidR="00F619AF" w:rsidRPr="00F619AF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O UVJETIMA, NAČINU I KRITERIJIMA FINANCIRANJA IZRADE PROJEKTNE DOKUMENTACIJE ZA KROVNE FOTONAPONSKE ELEKTRANE NA PODRUČJU OPĆINE OMIŠALJ U </w:t>
      </w:r>
      <w:r w:rsidR="00FC46F8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2026</w:t>
      </w:r>
      <w:r w:rsidR="00F619AF" w:rsidRPr="00F619AF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. GODINI</w:t>
      </w:r>
      <w:bookmarkEnd w:id="2"/>
    </w:p>
    <w:p w14:paraId="41970842" w14:textId="77777777" w:rsidR="000367F8" w:rsidRDefault="000367F8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073BA275" w14:textId="77777777" w:rsidR="00ED2B0C" w:rsidRPr="004A77D7" w:rsidRDefault="00ED2B0C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42506BF1" w14:textId="008C135D" w:rsidR="00771E67" w:rsidRDefault="00771E67" w:rsidP="00771E67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F619AF" w:rsidRPr="00F619AF">
        <w:rPr>
          <w:rFonts w:ascii="Garamond" w:hAnsi="Garamond" w:cs="Times New Roman"/>
          <w:sz w:val="24"/>
          <w:szCs w:val="24"/>
        </w:rPr>
        <w:t xml:space="preserve">Financiranje izrade projektne dokumentacije za krovne fotonaponske elektrane na području općine Omišalj nepovratnim sredstvima </w:t>
      </w:r>
      <w:r w:rsidR="00ED2B0C">
        <w:rPr>
          <w:rFonts w:ascii="Garamond" w:hAnsi="Garamond" w:cs="Times New Roman"/>
          <w:sz w:val="24"/>
          <w:szCs w:val="24"/>
        </w:rPr>
        <w:t>započeto</w:t>
      </w:r>
      <w:r w:rsidR="00F619AF" w:rsidRPr="00F619AF">
        <w:rPr>
          <w:rFonts w:ascii="Garamond" w:hAnsi="Garamond" w:cs="Times New Roman"/>
          <w:sz w:val="24"/>
          <w:szCs w:val="24"/>
        </w:rPr>
        <w:t xml:space="preserve"> je krajem 2022. godine, sa ciljem poticanja energetske tranzicije na obnovljive izvore energije te dugoročnog smanjenja troškova energije za stanovnike (i posljedičnog povećanja njihovog životnog standarda)</w:t>
      </w:r>
      <w:r>
        <w:rPr>
          <w:rFonts w:ascii="Garamond" w:hAnsi="Garamond" w:cs="Times New Roman"/>
          <w:sz w:val="24"/>
          <w:szCs w:val="24"/>
        </w:rPr>
        <w:t>.</w:t>
      </w:r>
    </w:p>
    <w:p w14:paraId="0719DBD7" w14:textId="77777777" w:rsidR="00771E67" w:rsidRDefault="00771E67" w:rsidP="00771E67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FD1EEDE" w14:textId="2E5FA767" w:rsidR="00771E67" w:rsidRDefault="00771E67" w:rsidP="00771E67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E330D7" w:rsidRPr="002A7C9B">
        <w:rPr>
          <w:rFonts w:ascii="Garamond" w:hAnsi="Garamond"/>
          <w:sz w:val="24"/>
          <w:szCs w:val="24"/>
        </w:rPr>
        <w:t xml:space="preserve">S financiranjem </w:t>
      </w:r>
      <w:r w:rsidR="00E330D7" w:rsidRPr="00F22B2A">
        <w:rPr>
          <w:rFonts w:ascii="Garamond" w:hAnsi="Garamond"/>
          <w:sz w:val="24"/>
          <w:szCs w:val="24"/>
        </w:rPr>
        <w:t xml:space="preserve">izrade projektne dokumentacije za krovne fotonaponske elektrane </w:t>
      </w:r>
      <w:r w:rsidR="00E330D7" w:rsidRPr="002A7C9B">
        <w:rPr>
          <w:rFonts w:ascii="Garamond" w:hAnsi="Garamond"/>
          <w:sz w:val="24"/>
          <w:szCs w:val="24"/>
        </w:rPr>
        <w:t xml:space="preserve">planira </w:t>
      </w:r>
      <w:r w:rsidR="00E330D7">
        <w:rPr>
          <w:rFonts w:ascii="Garamond" w:hAnsi="Garamond"/>
          <w:sz w:val="24"/>
          <w:szCs w:val="24"/>
        </w:rPr>
        <w:t xml:space="preserve">se </w:t>
      </w:r>
      <w:r w:rsidR="00E330D7" w:rsidRPr="002A7C9B">
        <w:rPr>
          <w:rFonts w:ascii="Garamond" w:hAnsi="Garamond"/>
          <w:sz w:val="24"/>
          <w:szCs w:val="24"/>
        </w:rPr>
        <w:t xml:space="preserve">nastaviti i u </w:t>
      </w:r>
      <w:r w:rsidR="00FC46F8">
        <w:rPr>
          <w:rFonts w:ascii="Garamond" w:hAnsi="Garamond"/>
          <w:sz w:val="24"/>
          <w:szCs w:val="24"/>
        </w:rPr>
        <w:t>2026</w:t>
      </w:r>
      <w:r w:rsidR="00E330D7" w:rsidRPr="002A7C9B">
        <w:rPr>
          <w:rFonts w:ascii="Garamond" w:hAnsi="Garamond"/>
          <w:sz w:val="24"/>
          <w:szCs w:val="24"/>
        </w:rPr>
        <w:t xml:space="preserve">. godini, </w:t>
      </w:r>
      <w:r w:rsidR="00E330D7">
        <w:rPr>
          <w:rFonts w:ascii="Garamond" w:hAnsi="Garamond"/>
          <w:sz w:val="24"/>
          <w:szCs w:val="24"/>
        </w:rPr>
        <w:t xml:space="preserve">a </w:t>
      </w:r>
      <w:r w:rsidR="00E330D7" w:rsidRPr="002A7C9B">
        <w:rPr>
          <w:rFonts w:ascii="Garamond" w:hAnsi="Garamond"/>
          <w:sz w:val="24"/>
          <w:szCs w:val="24"/>
        </w:rPr>
        <w:t xml:space="preserve">uvjeti, način i kriteriji </w:t>
      </w:r>
      <w:r w:rsidR="00E330D7">
        <w:rPr>
          <w:rFonts w:ascii="Garamond" w:hAnsi="Garamond"/>
          <w:sz w:val="24"/>
          <w:szCs w:val="24"/>
        </w:rPr>
        <w:t xml:space="preserve">za financiranje </w:t>
      </w:r>
      <w:r w:rsidR="00E330D7" w:rsidRPr="002A7C9B">
        <w:rPr>
          <w:rFonts w:ascii="Garamond" w:hAnsi="Garamond"/>
          <w:sz w:val="24"/>
          <w:szCs w:val="24"/>
        </w:rPr>
        <w:t>regulirat</w:t>
      </w:r>
      <w:r w:rsidR="00E330D7">
        <w:rPr>
          <w:rFonts w:ascii="Garamond" w:hAnsi="Garamond"/>
          <w:sz w:val="24"/>
          <w:szCs w:val="24"/>
        </w:rPr>
        <w:t xml:space="preserve"> će se</w:t>
      </w:r>
      <w:r w:rsidR="00E330D7" w:rsidRPr="002A7C9B">
        <w:rPr>
          <w:rFonts w:ascii="Garamond" w:hAnsi="Garamond"/>
          <w:sz w:val="24"/>
          <w:szCs w:val="24"/>
        </w:rPr>
        <w:t xml:space="preserve"> </w:t>
      </w:r>
      <w:r w:rsidR="003E36F5">
        <w:rPr>
          <w:rFonts w:ascii="Garamond" w:hAnsi="Garamond"/>
          <w:sz w:val="24"/>
          <w:szCs w:val="24"/>
        </w:rPr>
        <w:t>O</w:t>
      </w:r>
      <w:r w:rsidR="00E330D7" w:rsidRPr="002A7C9B">
        <w:rPr>
          <w:rFonts w:ascii="Garamond" w:hAnsi="Garamond"/>
          <w:sz w:val="24"/>
          <w:szCs w:val="24"/>
        </w:rPr>
        <w:t xml:space="preserve">dlukom </w:t>
      </w:r>
      <w:r w:rsidR="00E330D7">
        <w:rPr>
          <w:rFonts w:ascii="Garamond" w:hAnsi="Garamond"/>
          <w:sz w:val="24"/>
          <w:szCs w:val="24"/>
        </w:rPr>
        <w:t>koja je predmet ovog postupka savjetovanja</w:t>
      </w:r>
      <w:r>
        <w:rPr>
          <w:rFonts w:ascii="Garamond" w:hAnsi="Garamond"/>
          <w:sz w:val="24"/>
          <w:szCs w:val="24"/>
        </w:rPr>
        <w:t>.</w:t>
      </w:r>
    </w:p>
    <w:p w14:paraId="0E628B23" w14:textId="77777777" w:rsidR="00771E67" w:rsidRDefault="00771E67" w:rsidP="00771E67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C21FE6" w14:textId="6298A05C" w:rsidR="005619E0" w:rsidRDefault="00771E67" w:rsidP="00771E67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619AF" w:rsidRPr="005619E0">
        <w:rPr>
          <w:rFonts w:ascii="Garamond" w:hAnsi="Garamond" w:cs="Times New Roman"/>
          <w:sz w:val="24"/>
          <w:szCs w:val="24"/>
        </w:rPr>
        <w:t xml:space="preserve">Uzimajući u obzir da se </w:t>
      </w:r>
      <w:r w:rsidR="003E36F5">
        <w:rPr>
          <w:rFonts w:ascii="Garamond" w:hAnsi="Garamond" w:cs="Times New Roman"/>
          <w:sz w:val="24"/>
          <w:szCs w:val="24"/>
        </w:rPr>
        <w:t>O</w:t>
      </w:r>
      <w:r w:rsidR="00E330D7" w:rsidRPr="005619E0">
        <w:rPr>
          <w:rFonts w:ascii="Garamond" w:hAnsi="Garamond" w:cs="Times New Roman"/>
          <w:sz w:val="24"/>
          <w:szCs w:val="24"/>
        </w:rPr>
        <w:t>dluka</w:t>
      </w:r>
      <w:r w:rsidR="00F619AF" w:rsidRPr="005619E0">
        <w:rPr>
          <w:rFonts w:ascii="Garamond" w:hAnsi="Garamond" w:cs="Times New Roman"/>
          <w:sz w:val="24"/>
          <w:szCs w:val="24"/>
        </w:rPr>
        <w:t xml:space="preserve"> za </w:t>
      </w:r>
      <w:r w:rsidR="00FC46F8" w:rsidRPr="005619E0">
        <w:rPr>
          <w:rFonts w:ascii="Garamond" w:hAnsi="Garamond" w:cs="Times New Roman"/>
          <w:sz w:val="24"/>
          <w:szCs w:val="24"/>
        </w:rPr>
        <w:t>2025</w:t>
      </w:r>
      <w:r w:rsidR="00F619AF" w:rsidRPr="005619E0">
        <w:rPr>
          <w:rFonts w:ascii="Garamond" w:hAnsi="Garamond" w:cs="Times New Roman"/>
          <w:sz w:val="24"/>
          <w:szCs w:val="24"/>
        </w:rPr>
        <w:t xml:space="preserve">. godinu pri provedbi pokazala zadovoljavajućom, sadržaj prijedloga </w:t>
      </w:r>
      <w:r w:rsidR="003E36F5">
        <w:rPr>
          <w:rFonts w:ascii="Garamond" w:hAnsi="Garamond" w:cs="Times New Roman"/>
          <w:sz w:val="24"/>
          <w:szCs w:val="24"/>
        </w:rPr>
        <w:t>O</w:t>
      </w:r>
      <w:r w:rsidR="00E330D7" w:rsidRPr="005619E0">
        <w:rPr>
          <w:rFonts w:ascii="Garamond" w:hAnsi="Garamond" w:cs="Times New Roman"/>
          <w:sz w:val="24"/>
          <w:szCs w:val="24"/>
        </w:rPr>
        <w:t>dluke</w:t>
      </w:r>
      <w:r w:rsidR="00F619AF" w:rsidRPr="005619E0">
        <w:rPr>
          <w:rFonts w:ascii="Garamond" w:hAnsi="Garamond" w:cs="Times New Roman"/>
          <w:sz w:val="24"/>
          <w:szCs w:val="24"/>
        </w:rPr>
        <w:t xml:space="preserve"> za </w:t>
      </w:r>
      <w:r w:rsidR="00FC46F8" w:rsidRPr="005619E0">
        <w:rPr>
          <w:rFonts w:ascii="Garamond" w:hAnsi="Garamond" w:cs="Times New Roman"/>
          <w:sz w:val="24"/>
          <w:szCs w:val="24"/>
        </w:rPr>
        <w:t>2026</w:t>
      </w:r>
      <w:r w:rsidR="00F619AF" w:rsidRPr="005619E0">
        <w:rPr>
          <w:rFonts w:ascii="Garamond" w:hAnsi="Garamond" w:cs="Times New Roman"/>
          <w:sz w:val="24"/>
          <w:szCs w:val="24"/>
        </w:rPr>
        <w:t xml:space="preserve">. godinu je ostao uglavnom isti, </w:t>
      </w:r>
      <w:r w:rsidR="005619E0" w:rsidRPr="005619E0">
        <w:rPr>
          <w:rFonts w:ascii="Garamond" w:hAnsi="Garamond" w:cs="Times New Roman"/>
          <w:sz w:val="24"/>
          <w:szCs w:val="24"/>
        </w:rPr>
        <w:t>uz implementaciju manjih izmjena/dopuna sa ciljem kvalitativne dorade postojećeg akta.</w:t>
      </w:r>
      <w:r w:rsidR="005619E0">
        <w:rPr>
          <w:rFonts w:ascii="Garamond" w:hAnsi="Garamond" w:cs="Times New Roman"/>
          <w:sz w:val="24"/>
          <w:szCs w:val="24"/>
        </w:rPr>
        <w:t xml:space="preserve"> Iznimno od navedenog, u </w:t>
      </w:r>
      <w:r w:rsidR="00ED2B0C">
        <w:rPr>
          <w:rFonts w:ascii="Garamond" w:hAnsi="Garamond" w:cs="Times New Roman"/>
          <w:sz w:val="24"/>
          <w:szCs w:val="24"/>
        </w:rPr>
        <w:t>prijedlogu</w:t>
      </w:r>
      <w:r w:rsidR="005619E0">
        <w:rPr>
          <w:rFonts w:ascii="Garamond" w:hAnsi="Garamond" w:cs="Times New Roman"/>
          <w:sz w:val="24"/>
          <w:szCs w:val="24"/>
        </w:rPr>
        <w:t xml:space="preserve"> </w:t>
      </w:r>
      <w:r w:rsidR="003E36F5">
        <w:rPr>
          <w:rFonts w:ascii="Garamond" w:hAnsi="Garamond" w:cs="Times New Roman"/>
          <w:sz w:val="24"/>
          <w:szCs w:val="24"/>
        </w:rPr>
        <w:t>O</w:t>
      </w:r>
      <w:r w:rsidR="005619E0">
        <w:rPr>
          <w:rFonts w:ascii="Garamond" w:hAnsi="Garamond" w:cs="Times New Roman"/>
          <w:sz w:val="24"/>
          <w:szCs w:val="24"/>
        </w:rPr>
        <w:t xml:space="preserve">dluke predlaže se jedna značajnija izmjena, koja se odnosi na produljenje roka za dostavu </w:t>
      </w:r>
      <w:r w:rsidR="005619E0" w:rsidRPr="005619E0">
        <w:rPr>
          <w:rFonts w:ascii="Garamond" w:hAnsi="Garamond" w:cs="Times New Roman"/>
          <w:sz w:val="24"/>
          <w:szCs w:val="24"/>
        </w:rPr>
        <w:t>zahtjeva za financiranje</w:t>
      </w:r>
      <w:r w:rsidR="005619E0">
        <w:rPr>
          <w:rFonts w:ascii="Garamond" w:hAnsi="Garamond" w:cs="Times New Roman"/>
          <w:sz w:val="24"/>
          <w:szCs w:val="24"/>
        </w:rPr>
        <w:t xml:space="preserve"> – do sada je </w:t>
      </w:r>
      <w:r w:rsidR="00ED2B0C">
        <w:rPr>
          <w:rFonts w:ascii="Garamond" w:hAnsi="Garamond" w:cs="Times New Roman"/>
          <w:sz w:val="24"/>
          <w:szCs w:val="24"/>
        </w:rPr>
        <w:t>spomenuti</w:t>
      </w:r>
      <w:r w:rsidR="005619E0">
        <w:rPr>
          <w:rFonts w:ascii="Garamond" w:hAnsi="Garamond" w:cs="Times New Roman"/>
          <w:sz w:val="24"/>
          <w:szCs w:val="24"/>
        </w:rPr>
        <w:t xml:space="preserve"> rok bio do 1. listopada tekuće godine, dok se za 2026. godinu predlaže produljenje istog do 15. studenog.</w:t>
      </w:r>
    </w:p>
    <w:p w14:paraId="67F2589D" w14:textId="77777777" w:rsidR="00572002" w:rsidRDefault="00572002" w:rsidP="00572002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7B20ACF" w14:textId="573E5DD1" w:rsidR="00572002" w:rsidRDefault="00572002" w:rsidP="00572002">
      <w:pPr>
        <w:tabs>
          <w:tab w:val="left" w:pos="540"/>
        </w:tabs>
        <w:suppressAutoHyphens/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Pr="006C08EE">
        <w:rPr>
          <w:rFonts w:ascii="Garamond" w:eastAsia="Times New Roman" w:hAnsi="Garamond" w:cs="Times New Roman"/>
          <w:sz w:val="24"/>
          <w:szCs w:val="24"/>
        </w:rPr>
        <w:t xml:space="preserve">Temeljem članka 11. Zakona o pravu na pristup informacijama („Narodne novine“ broj 25/13, 85/15 i 69/22), jedinice lokalne samouprave dužne su provoditi savjetovanje s javnošću pri donošenju općih akata odnosno drugih strateških ili planskih dokumenata kad se njima utječe na interes građana i pravnih osoba. </w:t>
      </w:r>
      <w:r w:rsidRPr="002A7C9B">
        <w:rPr>
          <w:rFonts w:ascii="Garamond" w:eastAsia="Times New Roman" w:hAnsi="Garamond"/>
          <w:sz w:val="24"/>
          <w:szCs w:val="24"/>
        </w:rPr>
        <w:t>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06CB135A" w14:textId="77777777" w:rsidR="00572002" w:rsidRPr="00572002" w:rsidRDefault="00572002" w:rsidP="00F619AF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90BDE6B" w14:textId="626F960A" w:rsidR="0065313D" w:rsidRPr="004A77D7" w:rsidRDefault="00B8421C" w:rsidP="00D33816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ab/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Svoje prijedloge vezane uz Nacrt </w:t>
      </w:r>
      <w:r w:rsidR="003E36F5">
        <w:rPr>
          <w:rFonts w:ascii="Garamond" w:eastAsia="Calibri" w:hAnsi="Garamond" w:cs="Times New Roman"/>
          <w:b/>
          <w:noProof w:val="0"/>
          <w:sz w:val="24"/>
          <w:szCs w:val="24"/>
        </w:rPr>
        <w:t>O</w:t>
      </w:r>
      <w:r w:rsidR="00E330D7">
        <w:rPr>
          <w:rFonts w:ascii="Garamond" w:eastAsia="Calibri" w:hAnsi="Garamond" w:cs="Times New Roman"/>
          <w:b/>
          <w:noProof w:val="0"/>
          <w:sz w:val="24"/>
          <w:szCs w:val="24"/>
        </w:rPr>
        <w:t>dluke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možete podnijeti putem Obrasca za savjetovanje dostupnog na ovoj stranici. Popunjen obrazac šalje se putem e-maila na adresu: </w:t>
      </w:r>
      <w:hyperlink r:id="rId9" w:history="1">
        <w:r w:rsidR="00827266" w:rsidRPr="004A77D7">
          <w:rPr>
            <w:rStyle w:val="Hyperlink"/>
            <w:rFonts w:ascii="Garamond" w:eastAsia="PMingLiU" w:hAnsi="Garamond" w:cs="Times New Roman"/>
            <w:b/>
            <w:bCs/>
            <w:noProof w:val="0"/>
            <w:sz w:val="24"/>
            <w:szCs w:val="24"/>
            <w:lang w:eastAsia="zh-TW"/>
          </w:rPr>
          <w:t>kristijan.loncaric@omisalj.hr</w:t>
        </w:r>
      </w:hyperlink>
      <w:r w:rsidR="00827266" w:rsidRPr="004A77D7">
        <w:rPr>
          <w:rFonts w:ascii="Garamond" w:eastAsia="PMingLiU" w:hAnsi="Garamond" w:cs="Times New Roman"/>
          <w:b/>
          <w:bCs/>
          <w:noProof w:val="0"/>
          <w:sz w:val="24"/>
          <w:szCs w:val="24"/>
          <w:lang w:eastAsia="zh-TW"/>
        </w:rPr>
        <w:t xml:space="preserve"> </w:t>
      </w:r>
    </w:p>
    <w:p w14:paraId="5C278E46" w14:textId="77777777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5886EBF4" w14:textId="59E69108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Savjetovanje o nacrtu </w:t>
      </w:r>
      <w:r w:rsidR="00771E67">
        <w:rPr>
          <w:rFonts w:ascii="Garamond" w:eastAsia="Calibri" w:hAnsi="Garamond" w:cs="Times New Roman"/>
          <w:b/>
          <w:noProof w:val="0"/>
          <w:sz w:val="24"/>
          <w:szCs w:val="24"/>
        </w:rPr>
        <w:t>o</w:t>
      </w:r>
      <w:r w:rsidR="00E330D7">
        <w:rPr>
          <w:rFonts w:ascii="Garamond" w:eastAsia="Calibri" w:hAnsi="Garamond" w:cs="Times New Roman"/>
          <w:b/>
          <w:noProof w:val="0"/>
          <w:sz w:val="24"/>
          <w:szCs w:val="24"/>
        </w:rPr>
        <w:t>dluke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otvoreno je 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do </w:t>
      </w:r>
      <w:r w:rsidR="00DA5E62" w:rsidRPr="00DA5E62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>5</w:t>
      </w:r>
      <w:r w:rsidR="00A752C7" w:rsidRPr="00DA5E62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>. prosinca</w:t>
      </w:r>
      <w:r w:rsidR="00827266" w:rsidRPr="004A77D7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 xml:space="preserve"> </w:t>
      </w:r>
      <w:r w:rsidR="00FC46F8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2025</w:t>
      </w:r>
      <w:r w:rsidR="00827266" w:rsidRPr="004A77D7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</w:t>
      </w:r>
    </w:p>
    <w:p w14:paraId="48CE30B8" w14:textId="77777777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7E388BC" w14:textId="27A9B477" w:rsidR="009149C0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lastRenderedPageBreak/>
        <w:tab/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>Po završetku Savjetovanja svi pristigli prijedlozi bit će pregledani i razmotreni, sastavit će se Izvješće o prihvaćenim i neprihvaćenim prijedlozima</w:t>
      </w:r>
      <w:r w:rsidR="00967F3F" w:rsidRPr="004A77D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 xml:space="preserve"> kao i razlozima neprihvaćanja</w:t>
      </w:r>
      <w:r w:rsidR="00967F3F" w:rsidRPr="004A77D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 xml:space="preserve"> i to Izvješće bit će objavljeno na ovoj stranici.</w:t>
      </w:r>
    </w:p>
    <w:p w14:paraId="02598702" w14:textId="77777777" w:rsidR="00ED2B0C" w:rsidRDefault="00ED2B0C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0802AD37" w14:textId="77777777" w:rsidR="00ED2B0C" w:rsidRPr="004A77D7" w:rsidRDefault="00ED2B0C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4CC08F82" w14:textId="5F5B395C" w:rsidR="00210CB7" w:rsidRPr="00593C05" w:rsidRDefault="00593C05" w:rsidP="00593C05">
      <w:pPr>
        <w:suppressAutoHyphens/>
        <w:spacing w:after="0" w:line="240" w:lineRule="auto"/>
        <w:jc w:val="right"/>
        <w:rPr>
          <w:rFonts w:ascii="Garamond" w:eastAsia="Calibri" w:hAnsi="Garamond" w:cs="Times New Roman"/>
          <w:b/>
          <w:bCs/>
          <w:noProof w:val="0"/>
          <w:sz w:val="24"/>
          <w:szCs w:val="24"/>
        </w:rPr>
        <w:sectPr w:rsidR="00210CB7" w:rsidRPr="00593C05" w:rsidSect="00210CB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3C05">
        <w:rPr>
          <w:rFonts w:ascii="Garamond" w:eastAsia="Calibri" w:hAnsi="Garamond" w:cs="Times New Roman"/>
          <w:b/>
          <w:bCs/>
          <w:noProof w:val="0"/>
          <w:sz w:val="24"/>
          <w:szCs w:val="24"/>
        </w:rPr>
        <w:t>OPĆINA OMIŠALJ</w:t>
      </w:r>
      <w:bookmarkEnd w:id="0"/>
    </w:p>
    <w:p w14:paraId="3D1EC851" w14:textId="124E3A35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lastRenderedPageBreak/>
        <w:t>Na temelju članaka 35. stavka 2. Zakona o vlasništvu i drugim stvarnim pravima („Narodne novine“ broj 91/96, 68/98, 137/99, 22/00., 73/00, 114/01., 79/06, 141/06, 146/08, 38/09, 153/09, 90/10, 143/12, 94/17 - službeni pročišćeni tekst, 152/14, 81/15 - službeni pročišćeni tekst)</w:t>
      </w:r>
      <w:r>
        <w:rPr>
          <w:rFonts w:ascii="Garamond" w:hAnsi="Garamond"/>
        </w:rPr>
        <w:t xml:space="preserve"> </w:t>
      </w:r>
      <w:r w:rsidRPr="00822805">
        <w:rPr>
          <w:rFonts w:ascii="Garamond" w:hAnsi="Garamond"/>
        </w:rPr>
        <w:t>i članka 33. Statuta Općine Omišalj („Službene novine Primorsko-goranske županije“ broj 5/21), Općinsko vijeće Općine Omišalj na</w:t>
      </w:r>
      <w:r>
        <w:rPr>
          <w:rFonts w:ascii="Garamond" w:hAnsi="Garamond"/>
        </w:rPr>
        <w:t xml:space="preserve"> </w:t>
      </w:r>
      <w:r w:rsidRPr="00FB53DF">
        <w:rPr>
          <w:rFonts w:ascii="Garamond" w:hAnsi="Garamond"/>
          <w:b/>
          <w:bCs/>
        </w:rPr>
        <w:t>____</w:t>
      </w:r>
      <w:r>
        <w:rPr>
          <w:rFonts w:ascii="Garamond" w:hAnsi="Garamond"/>
        </w:rPr>
        <w:t xml:space="preserve"> sjednici održanoj </w:t>
      </w:r>
      <w:r w:rsidRPr="00FB53DF">
        <w:rPr>
          <w:rFonts w:ascii="Garamond" w:hAnsi="Garamond"/>
          <w:b/>
          <w:bCs/>
        </w:rPr>
        <w:t>________</w:t>
      </w:r>
      <w:r>
        <w:rPr>
          <w:rFonts w:ascii="Garamond" w:hAnsi="Garamond"/>
        </w:rPr>
        <w:t xml:space="preserve"> </w:t>
      </w:r>
      <w:r w:rsidR="00FC46F8">
        <w:rPr>
          <w:rFonts w:ascii="Garamond" w:hAnsi="Garamond"/>
        </w:rPr>
        <w:t>2025</w:t>
      </w:r>
      <w:r>
        <w:rPr>
          <w:rFonts w:ascii="Garamond" w:hAnsi="Garamond"/>
        </w:rPr>
        <w:t xml:space="preserve">. </w:t>
      </w:r>
      <w:r w:rsidRPr="00822805">
        <w:rPr>
          <w:rFonts w:ascii="Garamond" w:hAnsi="Garamond"/>
        </w:rPr>
        <w:t>donijelo</w:t>
      </w:r>
      <w:r>
        <w:rPr>
          <w:rFonts w:ascii="Garamond" w:hAnsi="Garamond"/>
        </w:rPr>
        <w:t xml:space="preserve"> je</w:t>
      </w:r>
    </w:p>
    <w:p w14:paraId="60F7AAE2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186389AE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DA58911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ODLUKU</w:t>
      </w:r>
    </w:p>
    <w:p w14:paraId="12881524" w14:textId="69F7134E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br/>
        <w:t xml:space="preserve">o uvjetima, načinu i kriterijima </w:t>
      </w:r>
      <w:bookmarkStart w:id="4" w:name="_Hlk114225108"/>
      <w:r w:rsidRPr="00822805">
        <w:rPr>
          <w:rFonts w:ascii="Garamond" w:hAnsi="Garamond"/>
          <w:b/>
          <w:bCs/>
        </w:rPr>
        <w:t xml:space="preserve">financiranja izrade projektne dokumentacije za krovne fotonaponske elektrane na području </w:t>
      </w:r>
      <w:r>
        <w:rPr>
          <w:rFonts w:ascii="Garamond" w:hAnsi="Garamond"/>
          <w:b/>
          <w:bCs/>
        </w:rPr>
        <w:t>o</w:t>
      </w:r>
      <w:r w:rsidRPr="00822805">
        <w:rPr>
          <w:rFonts w:ascii="Garamond" w:hAnsi="Garamond"/>
          <w:b/>
          <w:bCs/>
        </w:rPr>
        <w:t xml:space="preserve">pćine Omišalj u </w:t>
      </w:r>
      <w:r w:rsidR="00FC46F8">
        <w:rPr>
          <w:rFonts w:ascii="Garamond" w:hAnsi="Garamond"/>
          <w:b/>
          <w:bCs/>
        </w:rPr>
        <w:t>2026</w:t>
      </w:r>
      <w:r w:rsidRPr="00822805">
        <w:rPr>
          <w:rFonts w:ascii="Garamond" w:hAnsi="Garamond"/>
          <w:b/>
          <w:bCs/>
        </w:rPr>
        <w:t>. godini</w:t>
      </w:r>
      <w:bookmarkEnd w:id="4"/>
    </w:p>
    <w:p w14:paraId="099FAFE4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</w:rPr>
      </w:pPr>
    </w:p>
    <w:p w14:paraId="4E2B7EF1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</w:rPr>
      </w:pPr>
    </w:p>
    <w:p w14:paraId="75B1B778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1.</w:t>
      </w:r>
    </w:p>
    <w:p w14:paraId="3DD86138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3116671A" w14:textId="2ECCFA0B" w:rsidR="00771E67" w:rsidRPr="00822805" w:rsidRDefault="00771E67" w:rsidP="00771E67">
      <w:pPr>
        <w:pStyle w:val="NormalWeb"/>
        <w:numPr>
          <w:ilvl w:val="0"/>
          <w:numId w:val="32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Ovom se Odlukom propisuju uvjeti, način i kriteriji prema kojima će Općina Omišalj (u daljnjem tekstu: Općina) financirati izradu projektne dokumentacije za krovne fotonaponske elektrane na </w:t>
      </w:r>
      <w:r>
        <w:rPr>
          <w:rFonts w:ascii="Garamond" w:hAnsi="Garamond"/>
        </w:rPr>
        <w:t xml:space="preserve">svojem administrativnom </w:t>
      </w:r>
      <w:r w:rsidRPr="00822805">
        <w:rPr>
          <w:rFonts w:ascii="Garamond" w:hAnsi="Garamond"/>
        </w:rPr>
        <w:t xml:space="preserve">području u </w:t>
      </w:r>
      <w:r w:rsidR="00FC46F8">
        <w:rPr>
          <w:rFonts w:ascii="Garamond" w:hAnsi="Garamond"/>
        </w:rPr>
        <w:t>2026</w:t>
      </w:r>
      <w:r w:rsidRPr="00822805">
        <w:rPr>
          <w:rFonts w:ascii="Garamond" w:hAnsi="Garamond"/>
        </w:rPr>
        <w:t>. godini.</w:t>
      </w:r>
    </w:p>
    <w:p w14:paraId="437E2E68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5AC71D14" w14:textId="77777777" w:rsidR="00771E67" w:rsidRPr="00822805" w:rsidRDefault="00771E67" w:rsidP="00771E67">
      <w:pPr>
        <w:pStyle w:val="NormalWeb"/>
        <w:numPr>
          <w:ilvl w:val="0"/>
          <w:numId w:val="32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Riječi i pojmovi u ovoj Odluci koji imaju rodno značenje odnose se jednako na muški i ženski rod, bez obzira u kojem su rodu navedeni.</w:t>
      </w:r>
    </w:p>
    <w:p w14:paraId="23B3652E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43D522E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2.</w:t>
      </w:r>
    </w:p>
    <w:p w14:paraId="2F867897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54CD1671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Provedbom ove Odluke doprinosi se ostvarenju sljedećih ciljeva:</w:t>
      </w:r>
    </w:p>
    <w:p w14:paraId="5AE2C1DE" w14:textId="77777777" w:rsidR="00771E67" w:rsidRPr="00822805" w:rsidRDefault="00771E67" w:rsidP="00771E67">
      <w:pPr>
        <w:pStyle w:val="NormalWeb"/>
        <w:numPr>
          <w:ilvl w:val="0"/>
          <w:numId w:val="28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poticanje energetske tranzicije ka obnovljivim izvorima energije</w:t>
      </w:r>
    </w:p>
    <w:p w14:paraId="4834532A" w14:textId="77777777" w:rsidR="00771E67" w:rsidRPr="00822805" w:rsidRDefault="00771E67" w:rsidP="00771E67">
      <w:pPr>
        <w:pStyle w:val="NormalWeb"/>
        <w:numPr>
          <w:ilvl w:val="0"/>
          <w:numId w:val="28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 xml:space="preserve">povećanje energetske učinkovitosti zgrada na području </w:t>
      </w:r>
      <w:r>
        <w:rPr>
          <w:rFonts w:ascii="Garamond" w:hAnsi="Garamond"/>
        </w:rPr>
        <w:t>o</w:t>
      </w:r>
      <w:r w:rsidRPr="00822805">
        <w:rPr>
          <w:rFonts w:ascii="Garamond" w:hAnsi="Garamond"/>
        </w:rPr>
        <w:t>pćine Omišalj</w:t>
      </w:r>
    </w:p>
    <w:p w14:paraId="1A675338" w14:textId="77777777" w:rsidR="00771E67" w:rsidRPr="00822805" w:rsidRDefault="00771E67" w:rsidP="00771E67">
      <w:pPr>
        <w:pStyle w:val="NormalWeb"/>
        <w:numPr>
          <w:ilvl w:val="0"/>
          <w:numId w:val="28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povećanje otpornosti na klimatske promjene i ekonomske nesigurnosti</w:t>
      </w:r>
    </w:p>
    <w:p w14:paraId="08F04079" w14:textId="77777777" w:rsidR="00771E67" w:rsidRPr="00822805" w:rsidRDefault="00771E67" w:rsidP="00771E67">
      <w:pPr>
        <w:pStyle w:val="NormalWeb"/>
        <w:numPr>
          <w:ilvl w:val="0"/>
          <w:numId w:val="28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smanjenje emisija stakleničkih plinova</w:t>
      </w:r>
    </w:p>
    <w:p w14:paraId="03E60D1F" w14:textId="77777777" w:rsidR="00771E67" w:rsidRPr="00822805" w:rsidRDefault="00771E67" w:rsidP="00771E67">
      <w:pPr>
        <w:pStyle w:val="NormalWeb"/>
        <w:numPr>
          <w:ilvl w:val="0"/>
          <w:numId w:val="28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poboljšanje kvalitete života stanovnika.</w:t>
      </w:r>
    </w:p>
    <w:p w14:paraId="2B92035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rPr>
          <w:rFonts w:ascii="Garamond" w:hAnsi="Garamond"/>
        </w:rPr>
      </w:pPr>
    </w:p>
    <w:p w14:paraId="1B976A2A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3.</w:t>
      </w:r>
    </w:p>
    <w:p w14:paraId="1AD09843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4F6E155C" w14:textId="77777777" w:rsidR="00771E67" w:rsidRDefault="00771E67" w:rsidP="00771E67">
      <w:pPr>
        <w:pStyle w:val="NormalWeb"/>
        <w:numPr>
          <w:ilvl w:val="0"/>
          <w:numId w:val="31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Kao prihvatljiv trošak za financiranje temeljem ove Odluke podrazumijeva se izrada glavnog elektrotehničkog projekta za krovne fotonaponske elektrane maksimalne snage do 30</w:t>
      </w:r>
      <w:r>
        <w:rPr>
          <w:rFonts w:ascii="Garamond" w:hAnsi="Garamond"/>
        </w:rPr>
        <w:t xml:space="preserve"> (slovima: trideset)</w:t>
      </w:r>
      <w:r w:rsidRPr="00822805">
        <w:rPr>
          <w:rFonts w:ascii="Garamond" w:hAnsi="Garamond"/>
        </w:rPr>
        <w:t xml:space="preserve"> kW. Navedeni projekt mora biti izrađen isključivo od strane projektanta (dalje u tekstu: Projektant) s kojim </w:t>
      </w:r>
      <w:r>
        <w:rPr>
          <w:rFonts w:ascii="Garamond" w:hAnsi="Garamond"/>
        </w:rPr>
        <w:t>je</w:t>
      </w:r>
      <w:r w:rsidRPr="00822805">
        <w:rPr>
          <w:rFonts w:ascii="Garamond" w:hAnsi="Garamond"/>
        </w:rPr>
        <w:t xml:space="preserve"> Općina sklopi</w:t>
      </w:r>
      <w:r>
        <w:rPr>
          <w:rFonts w:ascii="Garamond" w:hAnsi="Garamond"/>
        </w:rPr>
        <w:t>la</w:t>
      </w:r>
      <w:r w:rsidRPr="00822805">
        <w:rPr>
          <w:rFonts w:ascii="Garamond" w:hAnsi="Garamond"/>
        </w:rPr>
        <w:t xml:space="preserve"> ugovor za tu svrhu temeljem provedenog postupka nabave.</w:t>
      </w:r>
    </w:p>
    <w:p w14:paraId="4D364E27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760FEF1" w14:textId="77777777" w:rsidR="00771E67" w:rsidRPr="00822805" w:rsidRDefault="00771E67" w:rsidP="00771E67">
      <w:pPr>
        <w:pStyle w:val="NormalWeb"/>
        <w:numPr>
          <w:ilvl w:val="0"/>
          <w:numId w:val="31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Općina će izradu projektne dokumentacije iz stavka 1. ovog članka financirati u punom iznosu, na način da će na transakcijski račun Projektanta vršiti plaćanje po </w:t>
      </w:r>
      <w:r>
        <w:rPr>
          <w:rFonts w:ascii="Garamond" w:hAnsi="Garamond"/>
        </w:rPr>
        <w:t xml:space="preserve">uredno </w:t>
      </w:r>
      <w:r w:rsidRPr="00822805">
        <w:rPr>
          <w:rFonts w:ascii="Garamond" w:hAnsi="Garamond"/>
        </w:rPr>
        <w:t>izrađenom projektu</w:t>
      </w:r>
      <w:r>
        <w:rPr>
          <w:rFonts w:ascii="Garamond" w:hAnsi="Garamond"/>
        </w:rPr>
        <w:t>.</w:t>
      </w:r>
    </w:p>
    <w:p w14:paraId="1F21360D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rPr>
          <w:rFonts w:ascii="Garamond" w:hAnsi="Garamond"/>
        </w:rPr>
      </w:pPr>
    </w:p>
    <w:p w14:paraId="582343AC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4.</w:t>
      </w:r>
    </w:p>
    <w:p w14:paraId="5BE80B1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6FFEDAAE" w14:textId="77777777" w:rsidR="00771E67" w:rsidRPr="00822805" w:rsidRDefault="00771E67" w:rsidP="00771E67">
      <w:pPr>
        <w:pStyle w:val="NormalWeb"/>
        <w:numPr>
          <w:ilvl w:val="0"/>
          <w:numId w:val="33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Pravo na financiranje mogu ostvariti</w:t>
      </w:r>
      <w:r>
        <w:rPr>
          <w:rFonts w:ascii="Garamond" w:hAnsi="Garamond"/>
        </w:rPr>
        <w:t xml:space="preserve"> isključivo</w:t>
      </w:r>
      <w:r w:rsidRPr="00822805">
        <w:rPr>
          <w:rFonts w:ascii="Garamond" w:hAnsi="Garamond"/>
        </w:rPr>
        <w:t xml:space="preserve"> fizičke osobe</w:t>
      </w:r>
      <w:r>
        <w:rPr>
          <w:rFonts w:ascii="Garamond" w:hAnsi="Garamond"/>
        </w:rPr>
        <w:t xml:space="preserve"> koje kumulativno zadovoljavaju sljedeće uvjete</w:t>
      </w:r>
      <w:r w:rsidRPr="00822805">
        <w:rPr>
          <w:rFonts w:ascii="Garamond" w:hAnsi="Garamond"/>
        </w:rPr>
        <w:t>:</w:t>
      </w:r>
    </w:p>
    <w:p w14:paraId="1F18372E" w14:textId="77777777" w:rsidR="00771E67" w:rsidRPr="00822805" w:rsidRDefault="00771E67" w:rsidP="00771E67">
      <w:pPr>
        <w:pStyle w:val="NormalWeb"/>
        <w:numPr>
          <w:ilvl w:val="0"/>
          <w:numId w:val="30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6F359C">
        <w:rPr>
          <w:rFonts w:ascii="Garamond" w:hAnsi="Garamond"/>
          <w:color w:val="000000"/>
        </w:rPr>
        <w:t xml:space="preserve">(su)vlasnici </w:t>
      </w:r>
      <w:r>
        <w:rPr>
          <w:rFonts w:ascii="Garamond" w:hAnsi="Garamond"/>
        </w:rPr>
        <w:t xml:space="preserve">su </w:t>
      </w:r>
      <w:r w:rsidRPr="00822805">
        <w:rPr>
          <w:rFonts w:ascii="Garamond" w:hAnsi="Garamond"/>
        </w:rPr>
        <w:t xml:space="preserve">obiteljske kuće ili višestambene zgrade koja se nalazi na području </w:t>
      </w:r>
      <w:r>
        <w:rPr>
          <w:rFonts w:ascii="Garamond" w:hAnsi="Garamond"/>
        </w:rPr>
        <w:t>o</w:t>
      </w:r>
      <w:r w:rsidRPr="00822805">
        <w:rPr>
          <w:rFonts w:ascii="Garamond" w:hAnsi="Garamond"/>
        </w:rPr>
        <w:t>pćine</w:t>
      </w:r>
      <w:r>
        <w:rPr>
          <w:rFonts w:ascii="Garamond" w:hAnsi="Garamond"/>
        </w:rPr>
        <w:t xml:space="preserve"> Omišalj</w:t>
      </w:r>
      <w:r w:rsidRPr="00822805">
        <w:rPr>
          <w:rFonts w:ascii="Garamond" w:hAnsi="Garamond"/>
        </w:rPr>
        <w:t xml:space="preserve"> te imaju prijavljeno p</w:t>
      </w:r>
      <w:r>
        <w:rPr>
          <w:rFonts w:ascii="Garamond" w:hAnsi="Garamond"/>
        </w:rPr>
        <w:t>rebivalište u istoj</w:t>
      </w:r>
    </w:p>
    <w:p w14:paraId="7F099DD3" w14:textId="77777777" w:rsidR="00771E67" w:rsidRPr="00822805" w:rsidRDefault="00771E67" w:rsidP="00771E67">
      <w:pPr>
        <w:pStyle w:val="NormalWeb"/>
        <w:numPr>
          <w:ilvl w:val="0"/>
          <w:numId w:val="30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 xml:space="preserve">državljani </w:t>
      </w:r>
      <w:r>
        <w:rPr>
          <w:rFonts w:ascii="Garamond" w:hAnsi="Garamond"/>
        </w:rPr>
        <w:t xml:space="preserve">su </w:t>
      </w:r>
      <w:r w:rsidRPr="00822805">
        <w:rPr>
          <w:rFonts w:ascii="Garamond" w:hAnsi="Garamond"/>
        </w:rPr>
        <w:t>Republike Hrvatske</w:t>
      </w:r>
      <w:r>
        <w:rPr>
          <w:rFonts w:ascii="Garamond" w:hAnsi="Garamond"/>
        </w:rPr>
        <w:t xml:space="preserve"> i</w:t>
      </w:r>
    </w:p>
    <w:p w14:paraId="2EF897BF" w14:textId="77777777" w:rsidR="00771E67" w:rsidRDefault="00771E67" w:rsidP="00771E67">
      <w:pPr>
        <w:pStyle w:val="NormalWeb"/>
        <w:numPr>
          <w:ilvl w:val="0"/>
          <w:numId w:val="30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nemaju nepodmirenih dugovanja prema Općini.</w:t>
      </w:r>
    </w:p>
    <w:p w14:paraId="11E24A0A" w14:textId="77777777" w:rsidR="00771E67" w:rsidRPr="00822805" w:rsidRDefault="00771E67" w:rsidP="00771E67">
      <w:pPr>
        <w:pStyle w:val="NormalWeb"/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</w:p>
    <w:p w14:paraId="313F1855" w14:textId="77777777" w:rsidR="00771E67" w:rsidRDefault="00771E67" w:rsidP="00771E67">
      <w:pPr>
        <w:pStyle w:val="NormalWeb"/>
        <w:numPr>
          <w:ilvl w:val="0"/>
          <w:numId w:val="33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lastRenderedPageBreak/>
        <w:t xml:space="preserve">Uvjet prebivališta iz </w:t>
      </w:r>
      <w:r>
        <w:rPr>
          <w:rFonts w:ascii="Garamond" w:hAnsi="Garamond"/>
        </w:rPr>
        <w:t xml:space="preserve">stavka 1. </w:t>
      </w:r>
      <w:r w:rsidRPr="00822805">
        <w:rPr>
          <w:rFonts w:ascii="Garamond" w:hAnsi="Garamond"/>
        </w:rPr>
        <w:t>alineje 1. ovog članka obvezan je za prijavitelja, no nije obvezan za sve suvlasnike.</w:t>
      </w:r>
    </w:p>
    <w:p w14:paraId="5C953F48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64A99528" w14:textId="77777777" w:rsidR="00771E67" w:rsidRDefault="00771E67" w:rsidP="00771E67">
      <w:pPr>
        <w:pStyle w:val="NormalWeb"/>
        <w:numPr>
          <w:ilvl w:val="0"/>
          <w:numId w:val="33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Uvjeti iz stavka 1. </w:t>
      </w:r>
      <w:r w:rsidRPr="00822805">
        <w:rPr>
          <w:rFonts w:ascii="Garamond" w:hAnsi="Garamond"/>
        </w:rPr>
        <w:t>alinej</w:t>
      </w:r>
      <w:r>
        <w:rPr>
          <w:rFonts w:ascii="Garamond" w:hAnsi="Garamond"/>
        </w:rPr>
        <w:t>a</w:t>
      </w:r>
      <w:r w:rsidRPr="00822805">
        <w:rPr>
          <w:rFonts w:ascii="Garamond" w:hAnsi="Garamond"/>
        </w:rPr>
        <w:t xml:space="preserve"> </w:t>
      </w:r>
      <w:r>
        <w:rPr>
          <w:rFonts w:ascii="Garamond" w:hAnsi="Garamond"/>
        </w:rPr>
        <w:t>2. i 3</w:t>
      </w:r>
      <w:r w:rsidRPr="00822805">
        <w:rPr>
          <w:rFonts w:ascii="Garamond" w:hAnsi="Garamond"/>
        </w:rPr>
        <w:t>. ovog članka</w:t>
      </w:r>
      <w:r>
        <w:rPr>
          <w:rFonts w:ascii="Garamond" w:hAnsi="Garamond"/>
        </w:rPr>
        <w:t xml:space="preserve"> obvezni su za prijavitelja i sve suvlasnike, osim u slučaju da prijavitelj može dokazati da će biti isključivi korisnik benefita proizašlih iz financiranja temeljem ove Odluke.</w:t>
      </w:r>
    </w:p>
    <w:p w14:paraId="58CBFDDD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24D6FB6D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5.</w:t>
      </w:r>
    </w:p>
    <w:p w14:paraId="66784CE7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02B1E9F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Predmet ove Odluke nisu zgrade:</w:t>
      </w:r>
    </w:p>
    <w:p w14:paraId="01429866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koje se nalaze unutar povijesne jezgre naselja Omišalj, sukladno članku 45. Prostornog plana uređenja Općine Omišalj („Službene novine Primorsko-goranske županije“ broj 52/07, 14/10, 19/13, 43/14, 17/15 i 9/17)</w:t>
      </w:r>
    </w:p>
    <w:p w14:paraId="72DD4456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 xml:space="preserve">za koje je pokrenut postupak legalizacije sukladno odredbama Zakona o postupanju s nezakonito izgrađenim zgradama </w:t>
      </w:r>
      <w:r w:rsidRPr="00E91AE2">
        <w:rPr>
          <w:rFonts w:ascii="Garamond" w:hAnsi="Garamond"/>
        </w:rPr>
        <w:t>(</w:t>
      </w:r>
      <w:r>
        <w:rPr>
          <w:rFonts w:ascii="Garamond" w:hAnsi="Garamond"/>
        </w:rPr>
        <w:t>„</w:t>
      </w:r>
      <w:r w:rsidRPr="00E91AE2">
        <w:rPr>
          <w:rFonts w:ascii="Garamond" w:hAnsi="Garamond"/>
        </w:rPr>
        <w:t>Narodne novine</w:t>
      </w:r>
      <w:r>
        <w:rPr>
          <w:rFonts w:ascii="Garamond" w:hAnsi="Garamond"/>
        </w:rPr>
        <w:t>“</w:t>
      </w:r>
      <w:r w:rsidRPr="00E91AE2">
        <w:rPr>
          <w:rFonts w:ascii="Garamond" w:hAnsi="Garamond"/>
        </w:rPr>
        <w:t xml:space="preserve"> br</w:t>
      </w:r>
      <w:r>
        <w:rPr>
          <w:rFonts w:ascii="Garamond" w:hAnsi="Garamond"/>
        </w:rPr>
        <w:t>oj</w:t>
      </w:r>
      <w:r w:rsidRPr="00E91AE2">
        <w:rPr>
          <w:rFonts w:ascii="Garamond" w:hAnsi="Garamond"/>
        </w:rPr>
        <w:t xml:space="preserve"> 86/12, 143/13, 65/17</w:t>
      </w:r>
      <w:r>
        <w:rPr>
          <w:rFonts w:ascii="Garamond" w:hAnsi="Garamond"/>
        </w:rPr>
        <w:t xml:space="preserve"> i</w:t>
      </w:r>
      <w:r w:rsidRPr="00E91AE2">
        <w:rPr>
          <w:rFonts w:ascii="Garamond" w:hAnsi="Garamond"/>
        </w:rPr>
        <w:t xml:space="preserve"> 14/19</w:t>
      </w:r>
      <w:r w:rsidRPr="00822805">
        <w:rPr>
          <w:rFonts w:ascii="Garamond" w:hAnsi="Garamond"/>
        </w:rPr>
        <w:t>), sve do okončanja postupka.</w:t>
      </w:r>
    </w:p>
    <w:p w14:paraId="2D939BCB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</w:rPr>
      </w:pPr>
    </w:p>
    <w:p w14:paraId="12CC8634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6.</w:t>
      </w:r>
    </w:p>
    <w:p w14:paraId="4B4528FF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374289A4" w14:textId="77777777" w:rsidR="00771E67" w:rsidRDefault="00771E67" w:rsidP="00771E67">
      <w:pPr>
        <w:pStyle w:val="NormalWeb"/>
        <w:numPr>
          <w:ilvl w:val="0"/>
          <w:numId w:val="34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Mjere iz ove </w:t>
      </w:r>
      <w:r>
        <w:rPr>
          <w:rFonts w:ascii="Garamond" w:hAnsi="Garamond"/>
        </w:rPr>
        <w:t>Odluke provode se putem j</w:t>
      </w:r>
      <w:r w:rsidRPr="00822805">
        <w:rPr>
          <w:rFonts w:ascii="Garamond" w:hAnsi="Garamond"/>
        </w:rPr>
        <w:t xml:space="preserve">avnog poziva koji </w:t>
      </w:r>
      <w:r>
        <w:rPr>
          <w:rFonts w:ascii="Garamond" w:hAnsi="Garamond"/>
        </w:rPr>
        <w:t xml:space="preserve">se </w:t>
      </w:r>
      <w:r w:rsidRPr="00822805">
        <w:rPr>
          <w:rFonts w:ascii="Garamond" w:hAnsi="Garamond"/>
        </w:rPr>
        <w:t xml:space="preserve">raspisuje </w:t>
      </w:r>
      <w:r>
        <w:rPr>
          <w:rFonts w:ascii="Garamond" w:hAnsi="Garamond"/>
        </w:rPr>
        <w:t xml:space="preserve">temeljem </w:t>
      </w:r>
      <w:r w:rsidRPr="00E91AE2">
        <w:rPr>
          <w:rFonts w:ascii="Garamond" w:hAnsi="Garamond"/>
        </w:rPr>
        <w:t>zaključka Općinskog načelnika.</w:t>
      </w:r>
    </w:p>
    <w:p w14:paraId="0EA72B9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E407050" w14:textId="77777777" w:rsidR="00771E67" w:rsidRPr="00822805" w:rsidRDefault="00771E67" w:rsidP="00771E67">
      <w:pPr>
        <w:pStyle w:val="NormalWeb"/>
        <w:numPr>
          <w:ilvl w:val="0"/>
          <w:numId w:val="34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Javni poziv iz stavka 1. ovog članka objavljuje se na mrežnoj stranici </w:t>
      </w:r>
      <w:r>
        <w:rPr>
          <w:rFonts w:ascii="Garamond" w:hAnsi="Garamond"/>
        </w:rPr>
        <w:t>(</w:t>
      </w:r>
      <w:hyperlink r:id="rId11" w:history="1">
        <w:r w:rsidRPr="00FE00BD">
          <w:rPr>
            <w:rStyle w:val="Hyperlink"/>
            <w:rFonts w:ascii="Garamond" w:hAnsi="Garamond"/>
          </w:rPr>
          <w:t>www.omisalj.hr</w:t>
        </w:r>
      </w:hyperlink>
      <w:r>
        <w:rPr>
          <w:rFonts w:ascii="Garamond" w:hAnsi="Garamond"/>
        </w:rPr>
        <w:t xml:space="preserve">) </w:t>
      </w:r>
      <w:r w:rsidRPr="00822805">
        <w:rPr>
          <w:rFonts w:ascii="Garamond" w:hAnsi="Garamond"/>
        </w:rPr>
        <w:t>i oglasnim pločama Općine.</w:t>
      </w:r>
    </w:p>
    <w:p w14:paraId="49217DD6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24E54D3D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7.</w:t>
      </w:r>
    </w:p>
    <w:p w14:paraId="0BD0F67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6A8C6D93" w14:textId="77777777" w:rsidR="00771E67" w:rsidRDefault="00771E67" w:rsidP="00771E67">
      <w:pPr>
        <w:pStyle w:val="NormalWeb"/>
        <w:numPr>
          <w:ilvl w:val="0"/>
          <w:numId w:val="35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Općina će sukladno uvjetima ove Odluke financirati izradu projektne dokumentacije </w:t>
      </w:r>
      <w:r w:rsidRPr="006F359C">
        <w:rPr>
          <w:rFonts w:ascii="Garamond" w:hAnsi="Garamond"/>
          <w:color w:val="000000"/>
        </w:rPr>
        <w:t>(su)vlasnici</w:t>
      </w:r>
      <w:r>
        <w:rPr>
          <w:rFonts w:ascii="Garamond" w:hAnsi="Garamond"/>
          <w:color w:val="000000"/>
        </w:rPr>
        <w:t>ma</w:t>
      </w:r>
      <w:r w:rsidRPr="006F359C">
        <w:rPr>
          <w:rFonts w:ascii="Garamond" w:hAnsi="Garamond"/>
          <w:color w:val="000000"/>
        </w:rPr>
        <w:t xml:space="preserve"> </w:t>
      </w:r>
      <w:r w:rsidRPr="00822805">
        <w:rPr>
          <w:rFonts w:ascii="Garamond" w:hAnsi="Garamond"/>
        </w:rPr>
        <w:t xml:space="preserve">obiteljskih kuća ili </w:t>
      </w:r>
      <w:r>
        <w:rPr>
          <w:rFonts w:ascii="Garamond" w:hAnsi="Garamond"/>
        </w:rPr>
        <w:t xml:space="preserve">višestambenih </w:t>
      </w:r>
      <w:r w:rsidRPr="00822805">
        <w:rPr>
          <w:rFonts w:ascii="Garamond" w:hAnsi="Garamond"/>
        </w:rPr>
        <w:t xml:space="preserve">zgrada koji su podnijeli </w:t>
      </w:r>
      <w:r>
        <w:rPr>
          <w:rFonts w:ascii="Garamond" w:hAnsi="Garamond"/>
        </w:rPr>
        <w:t>z</w:t>
      </w:r>
      <w:r w:rsidRPr="00822805">
        <w:rPr>
          <w:rFonts w:ascii="Garamond" w:hAnsi="Garamond"/>
        </w:rPr>
        <w:t xml:space="preserve">ahtjev za </w:t>
      </w:r>
      <w:bookmarkStart w:id="5" w:name="_Hlk212709699"/>
      <w:r w:rsidRPr="00822805">
        <w:rPr>
          <w:rFonts w:ascii="Garamond" w:hAnsi="Garamond"/>
        </w:rPr>
        <w:t xml:space="preserve">financiranje izrade projektne dokumentacije za krovne fotonaponske elektrane </w:t>
      </w:r>
      <w:bookmarkEnd w:id="5"/>
      <w:r w:rsidRPr="00822805">
        <w:rPr>
          <w:rFonts w:ascii="Garamond" w:hAnsi="Garamond"/>
        </w:rPr>
        <w:t>(u daljnjem tekstu: Zahtjev), koji je odobren temeljem</w:t>
      </w:r>
      <w:r>
        <w:rPr>
          <w:rFonts w:ascii="Garamond" w:hAnsi="Garamond"/>
        </w:rPr>
        <w:t xml:space="preserve"> o</w:t>
      </w:r>
      <w:r w:rsidRPr="00822805">
        <w:rPr>
          <w:rFonts w:ascii="Garamond" w:hAnsi="Garamond"/>
        </w:rPr>
        <w:t>dluke Općinskog načelnika.</w:t>
      </w:r>
    </w:p>
    <w:p w14:paraId="285496A4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5023DD2E" w14:textId="77777777" w:rsidR="00771E67" w:rsidRDefault="00771E67" w:rsidP="00771E67">
      <w:pPr>
        <w:pStyle w:val="NormalWeb"/>
        <w:numPr>
          <w:ilvl w:val="0"/>
          <w:numId w:val="35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Zahtjev se podnosi na obrascu koji se može podići u Upravnom odjelu Općine ili elektronskim putem, preuzimanjem sa mrežne stranice Općine</w:t>
      </w:r>
      <w:r>
        <w:rPr>
          <w:rFonts w:ascii="Garamond" w:hAnsi="Garamond"/>
        </w:rPr>
        <w:t xml:space="preserve">. </w:t>
      </w:r>
    </w:p>
    <w:p w14:paraId="0AE9121E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2A68CBA9" w14:textId="0A52B53E" w:rsidR="00771E67" w:rsidRDefault="00771E67" w:rsidP="00771E67">
      <w:pPr>
        <w:pStyle w:val="NormalWeb"/>
        <w:numPr>
          <w:ilvl w:val="0"/>
          <w:numId w:val="35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Zahtjevi se obrađuju prema redoslijedu zaprimanja, a moguće ih podnijeti do utroška raspoloživih proračunskih sredstava</w:t>
      </w:r>
      <w:r>
        <w:rPr>
          <w:rFonts w:ascii="Garamond" w:hAnsi="Garamond"/>
        </w:rPr>
        <w:t xml:space="preserve"> </w:t>
      </w:r>
      <w:r w:rsidRPr="006F359C">
        <w:rPr>
          <w:rFonts w:ascii="Garamond" w:hAnsi="Garamond"/>
          <w:color w:val="000000"/>
        </w:rPr>
        <w:t xml:space="preserve">za </w:t>
      </w:r>
      <w:r w:rsidR="005619E0">
        <w:rPr>
          <w:rFonts w:ascii="Garamond" w:hAnsi="Garamond"/>
          <w:color w:val="000000"/>
        </w:rPr>
        <w:t>2026</w:t>
      </w:r>
      <w:r w:rsidRPr="006F359C">
        <w:rPr>
          <w:rFonts w:ascii="Garamond" w:hAnsi="Garamond"/>
          <w:color w:val="000000"/>
        </w:rPr>
        <w:t>. godinu</w:t>
      </w:r>
      <w:r>
        <w:rPr>
          <w:rFonts w:ascii="Garamond" w:hAnsi="Garamond"/>
          <w:color w:val="000000"/>
        </w:rPr>
        <w:t xml:space="preserve"> ili</w:t>
      </w:r>
      <w:r w:rsidRPr="006F359C">
        <w:rPr>
          <w:rFonts w:ascii="Garamond" w:hAnsi="Garamond"/>
          <w:color w:val="000000"/>
        </w:rPr>
        <w:t xml:space="preserve"> najkasnije </w:t>
      </w:r>
      <w:r>
        <w:rPr>
          <w:rFonts w:ascii="Garamond" w:hAnsi="Garamond"/>
          <w:color w:val="000000"/>
        </w:rPr>
        <w:t xml:space="preserve">do </w:t>
      </w:r>
      <w:r w:rsidR="00ED2B0C" w:rsidRPr="00ED2B0C">
        <w:rPr>
          <w:rFonts w:ascii="Garamond" w:hAnsi="Garamond"/>
        </w:rPr>
        <w:t xml:space="preserve">15. studenog </w:t>
      </w:r>
      <w:r>
        <w:rPr>
          <w:rFonts w:ascii="Garamond" w:hAnsi="Garamond"/>
        </w:rPr>
        <w:t>202</w:t>
      </w:r>
      <w:r w:rsidR="005619E0">
        <w:rPr>
          <w:rFonts w:ascii="Garamond" w:hAnsi="Garamond"/>
        </w:rPr>
        <w:t>6</w:t>
      </w:r>
      <w:r w:rsidRPr="00822805">
        <w:rPr>
          <w:rFonts w:ascii="Garamond" w:hAnsi="Garamond"/>
        </w:rPr>
        <w:t>.</w:t>
      </w:r>
      <w:r>
        <w:rPr>
          <w:rFonts w:ascii="Garamond" w:hAnsi="Garamond"/>
        </w:rPr>
        <w:t>, ovisno o tome koji uvjet prvi nastupi.</w:t>
      </w:r>
    </w:p>
    <w:p w14:paraId="1159E62B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40DFB5F2" w14:textId="77777777" w:rsidR="00771E67" w:rsidRPr="00822805" w:rsidRDefault="00771E67" w:rsidP="00771E67">
      <w:pPr>
        <w:pStyle w:val="NormalWeb"/>
        <w:numPr>
          <w:ilvl w:val="0"/>
          <w:numId w:val="35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Podnositelj uz Zahtjev obvezno prilaže sljedeće dokaze:</w:t>
      </w:r>
    </w:p>
    <w:p w14:paraId="6153D2D6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 xml:space="preserve">presliku osobne iskaznice </w:t>
      </w:r>
      <w:r w:rsidRPr="006F359C">
        <w:rPr>
          <w:rFonts w:ascii="Garamond" w:hAnsi="Garamond"/>
          <w:color w:val="000000"/>
        </w:rPr>
        <w:t>(su)vlasni</w:t>
      </w:r>
      <w:r>
        <w:rPr>
          <w:rFonts w:ascii="Garamond" w:hAnsi="Garamond"/>
          <w:color w:val="000000"/>
        </w:rPr>
        <w:t>ka</w:t>
      </w:r>
      <w:r>
        <w:rPr>
          <w:rFonts w:ascii="Garamond" w:hAnsi="Garamond"/>
        </w:rPr>
        <w:t xml:space="preserve">, </w:t>
      </w:r>
      <w:r w:rsidRPr="00822805">
        <w:rPr>
          <w:rFonts w:ascii="Garamond" w:hAnsi="Garamond"/>
        </w:rPr>
        <w:t>obostrano</w:t>
      </w:r>
    </w:p>
    <w:p w14:paraId="67CC5859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fotografije postojećeg stanja građevine za koju se izrađuje projektna dokumentacija, sa svih strana</w:t>
      </w:r>
    </w:p>
    <w:p w14:paraId="25662ACC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zemljišnoknjižni izvadak (vlasnički list)</w:t>
      </w:r>
      <w:r>
        <w:rPr>
          <w:rFonts w:ascii="Garamond" w:hAnsi="Garamond"/>
        </w:rPr>
        <w:t>,</w:t>
      </w:r>
      <w:r w:rsidRPr="00822805">
        <w:rPr>
          <w:rFonts w:ascii="Garamond" w:hAnsi="Garamond"/>
        </w:rPr>
        <w:t xml:space="preserve"> ne stariji od 60 </w:t>
      </w:r>
      <w:r>
        <w:rPr>
          <w:rFonts w:ascii="Garamond" w:hAnsi="Garamond"/>
        </w:rPr>
        <w:t xml:space="preserve">(slovima: šezdeset) </w:t>
      </w:r>
      <w:r w:rsidRPr="00822805">
        <w:rPr>
          <w:rFonts w:ascii="Garamond" w:hAnsi="Garamond"/>
        </w:rPr>
        <w:t>dana od dana podnošenja Zahtjeva</w:t>
      </w:r>
    </w:p>
    <w:p w14:paraId="5B848D21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dokaz o legalnosti zgrade (</w:t>
      </w:r>
      <w:r>
        <w:rPr>
          <w:rFonts w:ascii="Garamond" w:hAnsi="Garamond"/>
        </w:rPr>
        <w:t xml:space="preserve">građevinska dozvola, </w:t>
      </w:r>
      <w:r w:rsidRPr="00822805">
        <w:rPr>
          <w:rFonts w:ascii="Garamond" w:hAnsi="Garamond"/>
        </w:rPr>
        <w:t>uporabna dozvola ili rješenje o izvedenom stanju)</w:t>
      </w:r>
    </w:p>
    <w:p w14:paraId="07270D99" w14:textId="77777777" w:rsidR="00771E67" w:rsidRPr="00822805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 xml:space="preserve">potvrdu o nepostojanju duga </w:t>
      </w:r>
      <w:r w:rsidRPr="006F359C">
        <w:rPr>
          <w:rFonts w:ascii="Garamond" w:hAnsi="Garamond"/>
          <w:color w:val="000000"/>
        </w:rPr>
        <w:t>(su)vlasni</w:t>
      </w:r>
      <w:r>
        <w:rPr>
          <w:rFonts w:ascii="Garamond" w:hAnsi="Garamond"/>
          <w:color w:val="000000"/>
        </w:rPr>
        <w:t>ka</w:t>
      </w:r>
      <w:r w:rsidRPr="006F359C">
        <w:rPr>
          <w:rFonts w:ascii="Garamond" w:hAnsi="Garamond"/>
          <w:color w:val="000000"/>
        </w:rPr>
        <w:t xml:space="preserve"> </w:t>
      </w:r>
      <w:r w:rsidRPr="00822805">
        <w:rPr>
          <w:rFonts w:ascii="Garamond" w:hAnsi="Garamond"/>
        </w:rPr>
        <w:t xml:space="preserve">prema Općini, ne stariju od </w:t>
      </w:r>
      <w:r>
        <w:rPr>
          <w:rFonts w:ascii="Garamond" w:hAnsi="Garamond"/>
        </w:rPr>
        <w:t>30</w:t>
      </w:r>
      <w:r w:rsidRPr="0082280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(slovima: trideset) </w:t>
      </w:r>
      <w:r w:rsidRPr="00822805">
        <w:rPr>
          <w:rFonts w:ascii="Garamond" w:hAnsi="Garamond"/>
        </w:rPr>
        <w:t>dana od dana podnošenja Zahtjeva</w:t>
      </w:r>
    </w:p>
    <w:p w14:paraId="00415B90" w14:textId="77777777" w:rsidR="00771E67" w:rsidRDefault="00771E67" w:rsidP="00771E67">
      <w:pPr>
        <w:pStyle w:val="NormalWeb"/>
        <w:numPr>
          <w:ilvl w:val="0"/>
          <w:numId w:val="29"/>
        </w:numPr>
        <w:shd w:val="clear" w:color="auto" w:fill="FFFFFF"/>
        <w:suppressAutoHyphens w:val="0"/>
        <w:autoSpaceDN/>
        <w:spacing w:before="0" w:after="0"/>
        <w:contextualSpacing/>
        <w:jc w:val="both"/>
        <w:textAlignment w:val="auto"/>
        <w:rPr>
          <w:rFonts w:ascii="Garamond" w:hAnsi="Garamond"/>
        </w:rPr>
      </w:pPr>
      <w:r w:rsidRPr="00822805">
        <w:rPr>
          <w:rFonts w:ascii="Garamond" w:hAnsi="Garamond"/>
        </w:rPr>
        <w:t>suglasnost ostalih su</w:t>
      </w:r>
      <w:r>
        <w:rPr>
          <w:rFonts w:ascii="Garamond" w:hAnsi="Garamond"/>
        </w:rPr>
        <w:t xml:space="preserve">vlasnika za podnošenje Zahtjeva </w:t>
      </w:r>
      <w:r w:rsidRPr="00822805">
        <w:rPr>
          <w:rFonts w:ascii="Garamond" w:hAnsi="Garamond"/>
        </w:rPr>
        <w:t>(ukoliko podnositelj Zahtjeva nije jedini vlasnik).</w:t>
      </w:r>
    </w:p>
    <w:p w14:paraId="66624088" w14:textId="77777777" w:rsidR="00771E67" w:rsidRPr="00822805" w:rsidRDefault="00771E67" w:rsidP="00771E67">
      <w:pPr>
        <w:pStyle w:val="NormalWeb"/>
        <w:shd w:val="clear" w:color="auto" w:fill="FFFFFF"/>
        <w:suppressAutoHyphens w:val="0"/>
        <w:autoSpaceDN/>
        <w:spacing w:before="0" w:after="0"/>
        <w:ind w:left="720"/>
        <w:contextualSpacing/>
        <w:jc w:val="both"/>
        <w:textAlignment w:val="auto"/>
        <w:rPr>
          <w:rFonts w:ascii="Garamond" w:hAnsi="Garamond"/>
        </w:rPr>
      </w:pPr>
    </w:p>
    <w:p w14:paraId="62529B77" w14:textId="77777777" w:rsidR="00771E67" w:rsidRDefault="00771E67" w:rsidP="00771E67">
      <w:pPr>
        <w:pStyle w:val="NormalWeb"/>
        <w:numPr>
          <w:ilvl w:val="0"/>
          <w:numId w:val="35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Sve dokumente iz stavka 4</w:t>
      </w:r>
      <w:r w:rsidRPr="00822805">
        <w:rPr>
          <w:rFonts w:ascii="Garamond" w:hAnsi="Garamond"/>
        </w:rPr>
        <w:t>. ovog članka podnositelj Zahtjeva može dostaviti u neovjerenoj preslici. Općina može od podnositelja zatražiti dostavu izvornika ili ovjerenih preslika traženih dokumenata</w:t>
      </w:r>
      <w:r>
        <w:rPr>
          <w:rFonts w:ascii="Garamond" w:hAnsi="Garamond"/>
        </w:rPr>
        <w:t>.</w:t>
      </w:r>
    </w:p>
    <w:p w14:paraId="16230856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rPr>
          <w:rFonts w:ascii="Garamond" w:hAnsi="Garamond"/>
        </w:rPr>
      </w:pPr>
    </w:p>
    <w:p w14:paraId="5903987E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8.</w:t>
      </w:r>
    </w:p>
    <w:p w14:paraId="79FDFE06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20072DBC" w14:textId="77777777" w:rsidR="00771E67" w:rsidRDefault="00771E67" w:rsidP="00771E67">
      <w:pPr>
        <w:pStyle w:val="NormalWeb"/>
        <w:numPr>
          <w:ilvl w:val="1"/>
          <w:numId w:val="30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Opravdanost Zahtjeva iz članka 7</w:t>
      </w:r>
      <w:r w:rsidRPr="00822805">
        <w:rPr>
          <w:rFonts w:ascii="Garamond" w:hAnsi="Garamond"/>
        </w:rPr>
        <w:t>. ove Odluke utvrdit će Povjerenstvo za provedbu financiranja projektne dokumentacije (dalje u tekstu: Povjerenstvo),</w:t>
      </w:r>
      <w:r>
        <w:rPr>
          <w:rFonts w:ascii="Garamond" w:hAnsi="Garamond"/>
        </w:rPr>
        <w:t xml:space="preserve"> temeljem odredbi ove Odluke i j</w:t>
      </w:r>
      <w:r w:rsidRPr="00822805">
        <w:rPr>
          <w:rFonts w:ascii="Garamond" w:hAnsi="Garamond"/>
        </w:rPr>
        <w:t xml:space="preserve">avnog poziva iz članka </w:t>
      </w:r>
      <w:r>
        <w:rPr>
          <w:rFonts w:ascii="Garamond" w:hAnsi="Garamond"/>
        </w:rPr>
        <w:t>6.</w:t>
      </w:r>
      <w:r w:rsidRPr="00822805">
        <w:rPr>
          <w:rFonts w:ascii="Garamond" w:hAnsi="Garamond"/>
        </w:rPr>
        <w:t xml:space="preserve"> ove Odluke. Povjerenstvo ima </w:t>
      </w:r>
      <w:r>
        <w:rPr>
          <w:rFonts w:ascii="Garamond" w:hAnsi="Garamond"/>
        </w:rPr>
        <w:t>3 (slovima: tri)</w:t>
      </w:r>
      <w:r w:rsidRPr="00822805">
        <w:rPr>
          <w:rFonts w:ascii="Garamond" w:hAnsi="Garamond"/>
        </w:rPr>
        <w:t xml:space="preserve"> člana</w:t>
      </w:r>
      <w:r>
        <w:rPr>
          <w:rFonts w:ascii="Garamond" w:hAnsi="Garamond"/>
        </w:rPr>
        <w:t xml:space="preserve"> i 2 (slovima: dva) zamjenika</w:t>
      </w:r>
      <w:r w:rsidRPr="00822805">
        <w:rPr>
          <w:rFonts w:ascii="Garamond" w:hAnsi="Garamond"/>
        </w:rPr>
        <w:t>, a imenuje ga Općinski načelnik.</w:t>
      </w:r>
    </w:p>
    <w:p w14:paraId="4E723B05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0F4F11BA" w14:textId="77777777" w:rsidR="00771E67" w:rsidRDefault="00771E67" w:rsidP="00771E67">
      <w:pPr>
        <w:pStyle w:val="NormalWeb"/>
        <w:numPr>
          <w:ilvl w:val="1"/>
          <w:numId w:val="30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Po zaprimanju Zahtjeva i prateće dokumentacije</w:t>
      </w:r>
      <w:r>
        <w:rPr>
          <w:rFonts w:ascii="Garamond" w:hAnsi="Garamond"/>
        </w:rPr>
        <w:t xml:space="preserve"> </w:t>
      </w:r>
      <w:r w:rsidRPr="00822805">
        <w:rPr>
          <w:rFonts w:ascii="Garamond" w:hAnsi="Garamond"/>
        </w:rPr>
        <w:t>iz članka</w:t>
      </w:r>
      <w:r>
        <w:rPr>
          <w:rFonts w:ascii="Garamond" w:hAnsi="Garamond"/>
        </w:rPr>
        <w:t xml:space="preserve"> 7</w:t>
      </w:r>
      <w:r w:rsidRPr="00822805">
        <w:rPr>
          <w:rFonts w:ascii="Garamond" w:hAnsi="Garamond"/>
        </w:rPr>
        <w:t xml:space="preserve">. ove Odluke, Povjerenstvo će obaviti pregled podnesenog Zahtjeva i traženih dokaza. Ukoliko </w:t>
      </w:r>
      <w:r>
        <w:rPr>
          <w:rFonts w:ascii="Garamond" w:hAnsi="Garamond"/>
        </w:rPr>
        <w:t xml:space="preserve">je dostavljena dokumentacija nepotpuna ili se iz iste </w:t>
      </w:r>
      <w:r w:rsidRPr="006458B4">
        <w:rPr>
          <w:rFonts w:ascii="Garamond" w:hAnsi="Garamond"/>
        </w:rPr>
        <w:t>ne može utvrditi opravdanost Zahtjeva</w:t>
      </w:r>
      <w:r w:rsidRPr="00822805">
        <w:rPr>
          <w:rFonts w:ascii="Garamond" w:hAnsi="Garamond"/>
        </w:rPr>
        <w:t xml:space="preserve">, Povjerenstvo će </w:t>
      </w:r>
      <w:r>
        <w:rPr>
          <w:rFonts w:ascii="Garamond" w:hAnsi="Garamond"/>
        </w:rPr>
        <w:t xml:space="preserve">od podnositelja </w:t>
      </w:r>
      <w:r w:rsidRPr="00822805">
        <w:rPr>
          <w:rFonts w:ascii="Garamond" w:hAnsi="Garamond"/>
        </w:rPr>
        <w:t xml:space="preserve">zatražiti dopunu </w:t>
      </w:r>
      <w:r>
        <w:rPr>
          <w:rFonts w:ascii="Garamond" w:hAnsi="Garamond"/>
        </w:rPr>
        <w:t xml:space="preserve">odnosno pojašnjenje </w:t>
      </w:r>
      <w:r w:rsidRPr="00822805">
        <w:rPr>
          <w:rFonts w:ascii="Garamond" w:hAnsi="Garamond"/>
        </w:rPr>
        <w:t>koj</w:t>
      </w:r>
      <w:r>
        <w:rPr>
          <w:rFonts w:ascii="Garamond" w:hAnsi="Garamond"/>
        </w:rPr>
        <w:t>e</w:t>
      </w:r>
      <w:r w:rsidRPr="00822805">
        <w:rPr>
          <w:rFonts w:ascii="Garamond" w:hAnsi="Garamond"/>
        </w:rPr>
        <w:t xml:space="preserve"> je podnositelj Zahtjeva dužan dostaviti u roku od </w:t>
      </w:r>
      <w:r>
        <w:rPr>
          <w:rFonts w:ascii="Garamond" w:hAnsi="Garamond"/>
        </w:rPr>
        <w:t>15 (slovima: petnaest)</w:t>
      </w:r>
      <w:r w:rsidRPr="00822805">
        <w:rPr>
          <w:rFonts w:ascii="Garamond" w:hAnsi="Garamond"/>
        </w:rPr>
        <w:t xml:space="preserve"> dana od dana primitka Poziva za dopunu dokumentacije. U slučaju da podnositelj ne </w:t>
      </w:r>
      <w:r>
        <w:rPr>
          <w:rFonts w:ascii="Garamond" w:hAnsi="Garamond"/>
        </w:rPr>
        <w:t>dostavi dopunu/pojašnjenje</w:t>
      </w:r>
      <w:r w:rsidRPr="00822805">
        <w:rPr>
          <w:rFonts w:ascii="Garamond" w:hAnsi="Garamond"/>
        </w:rPr>
        <w:t xml:space="preserve"> u zadanom roku, smatrat će se da je odustao od </w:t>
      </w:r>
      <w:r>
        <w:rPr>
          <w:rFonts w:ascii="Garamond" w:hAnsi="Garamond"/>
        </w:rPr>
        <w:t>Zahtjeva</w:t>
      </w:r>
      <w:r w:rsidRPr="00822805">
        <w:rPr>
          <w:rFonts w:ascii="Garamond" w:hAnsi="Garamond"/>
        </w:rPr>
        <w:t>.</w:t>
      </w:r>
    </w:p>
    <w:p w14:paraId="6767B70D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10E66D8E" w14:textId="77777777" w:rsidR="00771E67" w:rsidRDefault="00771E67" w:rsidP="00771E67">
      <w:pPr>
        <w:pStyle w:val="NormalWeb"/>
        <w:numPr>
          <w:ilvl w:val="1"/>
          <w:numId w:val="30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Ukoliko Povjerenstvo utvrdi da podnositelj Zahtjeva ostvaruje pravo na financiranje, predložit će Općinskom načelniku donošenje </w:t>
      </w:r>
      <w:r>
        <w:rPr>
          <w:rFonts w:ascii="Garamond" w:hAnsi="Garamond"/>
        </w:rPr>
        <w:t>O</w:t>
      </w:r>
      <w:r w:rsidRPr="00822805">
        <w:rPr>
          <w:rFonts w:ascii="Garamond" w:hAnsi="Garamond"/>
        </w:rPr>
        <w:t>dluke o dodjeli financiranja. U slučaju da Povjerenstvo utvrdi da podnositelj Zahtjeva ne ostvaruje pravo na financiranje, predložit će Općinskom načelniku da svojom odlukom odbije predmetni Zahtjev.</w:t>
      </w:r>
    </w:p>
    <w:p w14:paraId="73058F6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375BC381" w14:textId="77777777" w:rsidR="00771E67" w:rsidRPr="00822805" w:rsidRDefault="00771E67" w:rsidP="00771E67">
      <w:pPr>
        <w:pStyle w:val="NormalWeb"/>
        <w:numPr>
          <w:ilvl w:val="1"/>
          <w:numId w:val="30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Odluku o prihvaćanju ili odbijanju podnesenog Zahtjeva donosi Općinski načelnik.</w:t>
      </w:r>
    </w:p>
    <w:p w14:paraId="5667F837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</w:rPr>
      </w:pPr>
    </w:p>
    <w:p w14:paraId="6DAA3357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9.</w:t>
      </w:r>
    </w:p>
    <w:p w14:paraId="358076E2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1C5D93B2" w14:textId="77777777" w:rsidR="00771E67" w:rsidRDefault="00771E67" w:rsidP="00771E67">
      <w:pPr>
        <w:pStyle w:val="NormalWeb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Podnositelj za čiji je Zahtjev donesena Odluka o dodjeli financiranja (dalje u tekstu: Korisnik) dužan je surađivati s Projektantom na izradi projektne dokumentacije te mu pružati potrebne informacije u svrhu kvalitetnog izvršenja posla.</w:t>
      </w:r>
    </w:p>
    <w:p w14:paraId="4CF7D41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5A90CB60" w14:textId="77777777" w:rsidR="00771E67" w:rsidRDefault="00771E67" w:rsidP="00771E67">
      <w:pPr>
        <w:pStyle w:val="NormalWeb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U slučaju da Korisnik ne surađuje s Projektantom kako je definirano prethodnim stavkom ovog članka, Općina zadržava pravo da upozori Korisnika i odredi mu dodatni primjereni rok od najmanje 15 (petnaest) dana za ispunjenje obveza. </w:t>
      </w:r>
    </w:p>
    <w:p w14:paraId="7FD70B38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77D67261" w14:textId="77777777" w:rsidR="00771E67" w:rsidRDefault="00771E67" w:rsidP="00771E67">
      <w:pPr>
        <w:pStyle w:val="NormalWeb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Ukoliko niti po proteku dodatnog roka iz stavka 2. ovog članka Korisnik ne ispuni svoje ugovorne obveze, Općina je ovlaštena donijeti Odluku o prestanku financiranja.</w:t>
      </w:r>
    </w:p>
    <w:p w14:paraId="78EEE9FF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0093D819" w14:textId="77777777" w:rsidR="00771E67" w:rsidRPr="00822805" w:rsidRDefault="00771E67" w:rsidP="00771E67">
      <w:pPr>
        <w:pStyle w:val="NormalWeb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Prava i obveze Projektanta vezane za izradu projektne dokumentacije biti će regulirani ugovorom koji će se sklopiti između Općine i Projektanta temeljem provedenog postupka nabave.</w:t>
      </w:r>
    </w:p>
    <w:p w14:paraId="42D5DF52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21E51506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10.</w:t>
      </w:r>
    </w:p>
    <w:p w14:paraId="6C644A03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5E785631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 xml:space="preserve">Korisnik može odustati od izrade projektne dokumentacije u bilo kojem trenutku, u kojem slučaju je o tome dužan obavijestiti Općinu, kojoj dostavlja Izjavu o odustajanju, kao preporučenu pošiljku s povratnicom ili </w:t>
      </w:r>
      <w:r w:rsidRPr="00E65794">
        <w:rPr>
          <w:rFonts w:ascii="Garamond" w:hAnsi="Garamond"/>
        </w:rPr>
        <w:t>neposrednom predajom u Upravni odjel Općine.</w:t>
      </w:r>
    </w:p>
    <w:p w14:paraId="498F6E71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1E8CBA52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17D4AA64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rPr>
          <w:rFonts w:ascii="Garamond" w:hAnsi="Garamond"/>
          <w:b/>
          <w:bCs/>
        </w:rPr>
      </w:pPr>
    </w:p>
    <w:p w14:paraId="5499868F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lastRenderedPageBreak/>
        <w:t>Članak 11.</w:t>
      </w:r>
    </w:p>
    <w:p w14:paraId="20CBF9B0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</w:p>
    <w:p w14:paraId="4C369154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822805">
        <w:rPr>
          <w:rFonts w:ascii="Garamond" w:hAnsi="Garamond"/>
        </w:rPr>
        <w:t>Financiranje izrade projektne dokumentacije provodi se sukladno osiguranim sredstvima u Proračunu Općine Omišalj, dok se raspoloživi namjenski iznos ne iskoristi u cijelosti</w:t>
      </w:r>
      <w:r>
        <w:rPr>
          <w:rFonts w:ascii="Garamond" w:hAnsi="Garamond"/>
        </w:rPr>
        <w:t>, u kojem slučaju</w:t>
      </w:r>
      <w:r w:rsidRPr="00822805">
        <w:rPr>
          <w:rFonts w:ascii="Garamond" w:hAnsi="Garamond"/>
        </w:rPr>
        <w:t xml:space="preserve"> Općina može osigurati dodatna proračunska sredstva</w:t>
      </w:r>
      <w:r>
        <w:rPr>
          <w:rFonts w:ascii="Garamond" w:hAnsi="Garamond"/>
        </w:rPr>
        <w:t>.</w:t>
      </w:r>
    </w:p>
    <w:p w14:paraId="64722CCA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</w:p>
    <w:p w14:paraId="0B2D2318" w14:textId="77777777" w:rsidR="00771E67" w:rsidRDefault="00771E67" w:rsidP="00771E67">
      <w:pPr>
        <w:pStyle w:val="NormalWeb"/>
        <w:shd w:val="clear" w:color="auto" w:fill="FFFFFF"/>
        <w:spacing w:before="0" w:after="0"/>
        <w:contextualSpacing/>
        <w:jc w:val="center"/>
        <w:rPr>
          <w:rFonts w:ascii="Garamond" w:hAnsi="Garamond"/>
          <w:b/>
          <w:bCs/>
        </w:rPr>
      </w:pPr>
      <w:r w:rsidRPr="00822805">
        <w:rPr>
          <w:rFonts w:ascii="Garamond" w:hAnsi="Garamond"/>
          <w:b/>
          <w:bCs/>
        </w:rPr>
        <w:t>Članak 12.</w:t>
      </w:r>
    </w:p>
    <w:p w14:paraId="5DA7FDCC" w14:textId="77777777" w:rsidR="00771E67" w:rsidRDefault="00771E67" w:rsidP="00771E6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0C07027" w14:textId="10102FF6" w:rsidR="00771E67" w:rsidRDefault="00771E67" w:rsidP="00771E6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B719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Danom stupanja na snagu ove Odluke prestaje važiti Odluka </w:t>
      </w:r>
      <w:r w:rsidRPr="005945E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 uvjetima, načinu i kriterijima financiranja izrade projektne dokumentacije za krovne fotonaponske elektrane na području Općine Omišalj u </w:t>
      </w:r>
      <w:r w:rsidR="001256F4">
        <w:rPr>
          <w:rFonts w:ascii="Garamond" w:eastAsia="Times New Roman" w:hAnsi="Garamond" w:cs="Times New Roman"/>
          <w:sz w:val="24"/>
          <w:szCs w:val="24"/>
          <w:lang w:eastAsia="hr-HR"/>
        </w:rPr>
        <w:t>2025</w:t>
      </w:r>
      <w:r w:rsidRPr="005945E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godini </w:t>
      </w:r>
      <w:r w:rsidRPr="00DB719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(„Službene novine Primorsko-goranske županije“ broj </w:t>
      </w:r>
      <w:r w:rsidR="001256F4">
        <w:rPr>
          <w:rFonts w:ascii="Garamond" w:eastAsia="Times New Roman" w:hAnsi="Garamond" w:cs="Times New Roman"/>
          <w:sz w:val="24"/>
          <w:szCs w:val="24"/>
          <w:lang w:eastAsia="hr-HR"/>
        </w:rPr>
        <w:t>54</w:t>
      </w:r>
      <w:r w:rsidRPr="00DC6E06">
        <w:rPr>
          <w:rFonts w:ascii="Garamond" w:eastAsia="Times New Roman" w:hAnsi="Garamond" w:cs="Times New Roman"/>
          <w:sz w:val="24"/>
          <w:szCs w:val="24"/>
          <w:lang w:eastAsia="hr-HR"/>
        </w:rPr>
        <w:t>/24</w:t>
      </w:r>
      <w:r w:rsidRPr="00DB7191">
        <w:rPr>
          <w:rFonts w:ascii="Garamond" w:eastAsia="Times New Roman" w:hAnsi="Garamond" w:cs="Times New Roman"/>
          <w:sz w:val="24"/>
          <w:szCs w:val="24"/>
          <w:lang w:eastAsia="hr-HR"/>
        </w:rPr>
        <w:t>).</w:t>
      </w:r>
    </w:p>
    <w:p w14:paraId="419B3101" w14:textId="77777777" w:rsidR="00771E67" w:rsidRDefault="00771E67" w:rsidP="00771E6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9B3CCF9" w14:textId="77777777" w:rsidR="00771E67" w:rsidRPr="006F359C" w:rsidRDefault="00771E67" w:rsidP="00771E6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6F359C">
        <w:rPr>
          <w:rFonts w:ascii="Garamond" w:eastAsia="Times New Roman" w:hAnsi="Garamond" w:cs="Times New Roman"/>
          <w:b/>
          <w:sz w:val="24"/>
          <w:szCs w:val="24"/>
          <w:lang w:eastAsia="hr-HR"/>
        </w:rPr>
        <w:t>Članak 1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3</w:t>
      </w:r>
      <w:r w:rsidRPr="006F359C">
        <w:rPr>
          <w:rFonts w:ascii="Garamond" w:eastAsia="Times New Roman" w:hAnsi="Garamond" w:cs="Times New Roman"/>
          <w:b/>
          <w:sz w:val="24"/>
          <w:szCs w:val="24"/>
          <w:lang w:eastAsia="hr-HR"/>
        </w:rPr>
        <w:t>.</w:t>
      </w:r>
    </w:p>
    <w:p w14:paraId="01CB75F4" w14:textId="77777777" w:rsidR="00771E67" w:rsidRPr="006F359C" w:rsidRDefault="00771E67" w:rsidP="00771E6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7578D11A" w14:textId="702FB541" w:rsidR="00771E67" w:rsidRPr="00DB7191" w:rsidRDefault="00771E67" w:rsidP="00771E67">
      <w:pPr>
        <w:pStyle w:val="ListParagraph"/>
        <w:shd w:val="clear" w:color="auto" w:fill="FFFFFF"/>
        <w:spacing w:after="0" w:line="240" w:lineRule="auto"/>
        <w:ind w:left="0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B719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Ova Odluka će se objaviti u „Službenim novinama Primorsko-goranske županije“, a stupa na snagu 1. siječnja </w:t>
      </w:r>
      <w:r w:rsidR="001256F4">
        <w:rPr>
          <w:rFonts w:ascii="Garamond" w:eastAsia="Times New Roman" w:hAnsi="Garamond" w:cs="Times New Roman"/>
          <w:sz w:val="24"/>
          <w:szCs w:val="24"/>
          <w:lang w:eastAsia="hr-HR"/>
        </w:rPr>
        <w:t>2026</w:t>
      </w:r>
      <w:r w:rsidRPr="00DB7191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36FACCE2" w14:textId="77777777" w:rsidR="00771E67" w:rsidRPr="00725A13" w:rsidRDefault="00771E67" w:rsidP="00771E6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E92BD03" w14:textId="77777777" w:rsidR="00771E67" w:rsidRPr="00021BE6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021BE6">
        <w:rPr>
          <w:rFonts w:ascii="Garamond" w:hAnsi="Garamond"/>
        </w:rPr>
        <w:t xml:space="preserve">KLASA: </w:t>
      </w:r>
    </w:p>
    <w:p w14:paraId="6E69FDCB" w14:textId="77777777" w:rsidR="00771E67" w:rsidRPr="00021BE6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URBROJ: </w:t>
      </w:r>
    </w:p>
    <w:p w14:paraId="733A4F8D" w14:textId="46231ACC" w:rsidR="00771E67" w:rsidRPr="00822805" w:rsidRDefault="00771E67" w:rsidP="00771E67">
      <w:pPr>
        <w:pStyle w:val="NormalWeb"/>
        <w:shd w:val="clear" w:color="auto" w:fill="FFFFFF"/>
        <w:spacing w:before="0" w:after="0"/>
        <w:contextualSpacing/>
        <w:jc w:val="both"/>
        <w:rPr>
          <w:rFonts w:ascii="Garamond" w:hAnsi="Garamond"/>
        </w:rPr>
      </w:pPr>
      <w:r w:rsidRPr="00021BE6">
        <w:rPr>
          <w:rFonts w:ascii="Garamond" w:hAnsi="Garamond"/>
        </w:rPr>
        <w:t xml:space="preserve">Omišalj, </w:t>
      </w:r>
      <w:r w:rsidRPr="007565EB">
        <w:rPr>
          <w:rFonts w:ascii="Garamond" w:hAnsi="Garamond"/>
          <w:b/>
          <w:bCs/>
        </w:rPr>
        <w:t>__________</w:t>
      </w:r>
      <w:r w:rsidRPr="00021BE6">
        <w:rPr>
          <w:rFonts w:ascii="Garamond" w:hAnsi="Garamond"/>
        </w:rPr>
        <w:t xml:space="preserve"> </w:t>
      </w:r>
      <w:r w:rsidR="001256F4">
        <w:rPr>
          <w:rFonts w:ascii="Garamond" w:hAnsi="Garamond"/>
        </w:rPr>
        <w:t>2025</w:t>
      </w:r>
      <w:r w:rsidRPr="00021BE6">
        <w:rPr>
          <w:rFonts w:ascii="Garamond" w:hAnsi="Garamond"/>
        </w:rPr>
        <w:t>.</w:t>
      </w:r>
    </w:p>
    <w:p w14:paraId="1F0AC957" w14:textId="77777777" w:rsidR="00771E67" w:rsidRDefault="00771E67" w:rsidP="00771E67">
      <w:pPr>
        <w:pStyle w:val="NormalWeb"/>
        <w:spacing w:before="0" w:after="0"/>
        <w:contextualSpacing/>
        <w:rPr>
          <w:rFonts w:ascii="Garamond" w:hAnsi="Garamond"/>
        </w:rPr>
      </w:pPr>
    </w:p>
    <w:p w14:paraId="7BDABE7B" w14:textId="77777777" w:rsidR="00771E67" w:rsidRPr="00822805" w:rsidRDefault="00771E67" w:rsidP="00771E67">
      <w:pPr>
        <w:pStyle w:val="NormalWeb"/>
        <w:spacing w:before="0" w:after="0"/>
        <w:contextualSpacing/>
        <w:rPr>
          <w:rFonts w:ascii="Garamond" w:hAnsi="Garamond"/>
        </w:rPr>
      </w:pPr>
    </w:p>
    <w:p w14:paraId="11CA7783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ind w:left="4248"/>
        <w:contextualSpacing/>
        <w:jc w:val="center"/>
        <w:rPr>
          <w:rFonts w:ascii="Garamond" w:hAnsi="Garamond"/>
          <w:b/>
        </w:rPr>
      </w:pPr>
      <w:r w:rsidRPr="00822805">
        <w:rPr>
          <w:rFonts w:ascii="Garamond" w:hAnsi="Garamond"/>
          <w:b/>
        </w:rPr>
        <w:t>OPĆINSKO VIJEĆE OPĆINE OMIŠALJ</w:t>
      </w:r>
    </w:p>
    <w:p w14:paraId="1F5795C3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ind w:left="4248"/>
        <w:contextualSpacing/>
        <w:jc w:val="center"/>
        <w:rPr>
          <w:rFonts w:ascii="Garamond" w:hAnsi="Garamond"/>
          <w:b/>
        </w:rPr>
      </w:pPr>
      <w:r w:rsidRPr="00822805">
        <w:rPr>
          <w:rFonts w:ascii="Garamond" w:hAnsi="Garamond"/>
          <w:b/>
        </w:rPr>
        <w:t>Predsjednica</w:t>
      </w:r>
    </w:p>
    <w:p w14:paraId="7E192404" w14:textId="77777777" w:rsidR="00771E67" w:rsidRPr="00822805" w:rsidRDefault="00771E67" w:rsidP="00771E67">
      <w:pPr>
        <w:pStyle w:val="NormalWeb"/>
        <w:shd w:val="clear" w:color="auto" w:fill="FFFFFF"/>
        <w:spacing w:before="0" w:after="0"/>
        <w:ind w:left="4248"/>
        <w:contextualSpacing/>
        <w:jc w:val="center"/>
        <w:rPr>
          <w:rFonts w:ascii="Garamond" w:hAnsi="Garamond"/>
        </w:rPr>
      </w:pPr>
      <w:r w:rsidRPr="00822805">
        <w:rPr>
          <w:rFonts w:ascii="Garamond" w:hAnsi="Garamond"/>
          <w:b/>
          <w:bCs/>
        </w:rPr>
        <w:t xml:space="preserve">Dunja </w:t>
      </w:r>
      <w:proofErr w:type="spellStart"/>
      <w:r w:rsidRPr="00822805">
        <w:rPr>
          <w:rFonts w:ascii="Garamond" w:hAnsi="Garamond"/>
          <w:b/>
          <w:bCs/>
        </w:rPr>
        <w:t>Mihelec</w:t>
      </w:r>
      <w:proofErr w:type="spellEnd"/>
    </w:p>
    <w:p w14:paraId="2587A6EA" w14:textId="77777777" w:rsidR="00771E67" w:rsidRPr="00650348" w:rsidRDefault="00771E67" w:rsidP="00771E6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5C10F1" w14:textId="601B236A" w:rsidR="004A77D7" w:rsidRPr="004A77D7" w:rsidRDefault="004A77D7" w:rsidP="00771E67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D882457" w14:textId="77777777" w:rsidR="004A77D7" w:rsidRPr="004A77D7" w:rsidRDefault="004A77D7" w:rsidP="004A77D7">
      <w:pPr>
        <w:suppressAutoHyphens/>
        <w:spacing w:after="0" w:line="240" w:lineRule="auto"/>
        <w:rPr>
          <w:rFonts w:ascii="Garamond" w:eastAsia="Calibri" w:hAnsi="Garamond" w:cs="Times New Roman"/>
          <w:noProof w:val="0"/>
          <w:sz w:val="24"/>
          <w:szCs w:val="24"/>
        </w:rPr>
      </w:pPr>
    </w:p>
    <w:sectPr w:rsidR="004A77D7" w:rsidRPr="004A77D7" w:rsidSect="00210CB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7EC3" w14:textId="77777777" w:rsidR="0065208A" w:rsidRPr="004A77D7" w:rsidRDefault="0065208A" w:rsidP="004A77D7">
      <w:pPr>
        <w:spacing w:after="0" w:line="240" w:lineRule="auto"/>
      </w:pPr>
      <w:r w:rsidRPr="004A77D7">
        <w:separator/>
      </w:r>
    </w:p>
  </w:endnote>
  <w:endnote w:type="continuationSeparator" w:id="0">
    <w:p w14:paraId="3F7ED408" w14:textId="77777777" w:rsidR="0065208A" w:rsidRPr="004A77D7" w:rsidRDefault="0065208A" w:rsidP="004A77D7">
      <w:pPr>
        <w:spacing w:after="0" w:line="240" w:lineRule="auto"/>
      </w:pPr>
      <w:r w:rsidRPr="004A7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4D04" w14:textId="77777777" w:rsidR="0065208A" w:rsidRPr="004A77D7" w:rsidRDefault="0065208A" w:rsidP="004A77D7">
      <w:pPr>
        <w:spacing w:after="0" w:line="240" w:lineRule="auto"/>
      </w:pPr>
      <w:r w:rsidRPr="004A77D7">
        <w:separator/>
      </w:r>
    </w:p>
  </w:footnote>
  <w:footnote w:type="continuationSeparator" w:id="0">
    <w:p w14:paraId="44E85535" w14:textId="77777777" w:rsidR="0065208A" w:rsidRPr="004A77D7" w:rsidRDefault="0065208A" w:rsidP="004A77D7">
      <w:pPr>
        <w:spacing w:after="0" w:line="240" w:lineRule="auto"/>
      </w:pPr>
      <w:r w:rsidRPr="004A7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F1F2" w14:textId="2CA23CDB" w:rsidR="004A77D7" w:rsidRPr="004A77D7" w:rsidRDefault="004A77D7" w:rsidP="004A77D7">
    <w:pPr>
      <w:pStyle w:val="Header"/>
      <w:jc w:val="right"/>
      <w:rPr>
        <w:rFonts w:ascii="Garamond" w:hAnsi="Garamond"/>
        <w:b/>
        <w:bCs/>
        <w:i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E780" w14:textId="77777777" w:rsidR="00210CB7" w:rsidRPr="004A77D7" w:rsidRDefault="00210CB7" w:rsidP="004A77D7">
    <w:pPr>
      <w:pStyle w:val="Header"/>
      <w:jc w:val="right"/>
      <w:rPr>
        <w:rFonts w:ascii="Garamond" w:hAnsi="Garamond"/>
        <w:b/>
        <w:bCs/>
        <w:i/>
        <w:iCs/>
        <w:sz w:val="24"/>
        <w:szCs w:val="24"/>
      </w:rPr>
    </w:pPr>
    <w:r w:rsidRPr="004A77D7">
      <w:rPr>
        <w:rFonts w:ascii="Garamond" w:hAnsi="Garamond"/>
        <w:b/>
        <w:bCs/>
        <w:i/>
        <w:iCs/>
        <w:sz w:val="24"/>
        <w:szCs w:val="24"/>
      </w:rPr>
      <w:t>- nacrt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284"/>
    <w:multiLevelType w:val="hybridMultilevel"/>
    <w:tmpl w:val="908A94EE"/>
    <w:lvl w:ilvl="0" w:tplc="FFEA484A">
      <w:start w:val="1"/>
      <w:numFmt w:val="decimal"/>
      <w:suff w:val="space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2F1E"/>
    <w:multiLevelType w:val="hybridMultilevel"/>
    <w:tmpl w:val="DC068A34"/>
    <w:lvl w:ilvl="0" w:tplc="F3CA29A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2D71"/>
    <w:multiLevelType w:val="hybridMultilevel"/>
    <w:tmpl w:val="5F663EE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37F7"/>
    <w:multiLevelType w:val="hybridMultilevel"/>
    <w:tmpl w:val="4662969C"/>
    <w:lvl w:ilvl="0" w:tplc="5EE6FBC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A45B16"/>
    <w:multiLevelType w:val="hybridMultilevel"/>
    <w:tmpl w:val="A40E3AC2"/>
    <w:lvl w:ilvl="0" w:tplc="BFD2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B63F1"/>
    <w:multiLevelType w:val="hybridMultilevel"/>
    <w:tmpl w:val="F790D75A"/>
    <w:lvl w:ilvl="0" w:tplc="8F6216A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34FFB"/>
    <w:multiLevelType w:val="hybridMultilevel"/>
    <w:tmpl w:val="3BF6D7D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85EAE"/>
    <w:multiLevelType w:val="hybridMultilevel"/>
    <w:tmpl w:val="651AF3D2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69AF7DE">
      <w:start w:val="1"/>
      <w:numFmt w:val="decimal"/>
      <w:suff w:val="space"/>
      <w:lvlText w:val="(%2)"/>
      <w:lvlJc w:val="left"/>
      <w:pPr>
        <w:ind w:left="112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1245"/>
    <w:multiLevelType w:val="hybridMultilevel"/>
    <w:tmpl w:val="37480D7A"/>
    <w:lvl w:ilvl="0" w:tplc="51024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31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B2A9D"/>
    <w:multiLevelType w:val="hybridMultilevel"/>
    <w:tmpl w:val="490A6AC0"/>
    <w:lvl w:ilvl="0" w:tplc="5F301520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5737">
    <w:abstractNumId w:val="0"/>
  </w:num>
  <w:num w:numId="2" w16cid:durableId="1522889422">
    <w:abstractNumId w:val="31"/>
  </w:num>
  <w:num w:numId="3" w16cid:durableId="1117017805">
    <w:abstractNumId w:val="4"/>
  </w:num>
  <w:num w:numId="4" w16cid:durableId="926614245">
    <w:abstractNumId w:val="26"/>
  </w:num>
  <w:num w:numId="5" w16cid:durableId="617835575">
    <w:abstractNumId w:val="2"/>
  </w:num>
  <w:num w:numId="6" w16cid:durableId="572012185">
    <w:abstractNumId w:val="1"/>
  </w:num>
  <w:num w:numId="7" w16cid:durableId="15232608">
    <w:abstractNumId w:val="15"/>
  </w:num>
  <w:num w:numId="8" w16cid:durableId="570584833">
    <w:abstractNumId w:val="28"/>
  </w:num>
  <w:num w:numId="9" w16cid:durableId="907304194">
    <w:abstractNumId w:val="17"/>
  </w:num>
  <w:num w:numId="10" w16cid:durableId="12124246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328485">
    <w:abstractNumId w:val="13"/>
  </w:num>
  <w:num w:numId="12" w16cid:durableId="986082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70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223247">
    <w:abstractNumId w:val="33"/>
  </w:num>
  <w:num w:numId="15" w16cid:durableId="539560957">
    <w:abstractNumId w:val="10"/>
  </w:num>
  <w:num w:numId="16" w16cid:durableId="649748208">
    <w:abstractNumId w:val="7"/>
  </w:num>
  <w:num w:numId="17" w16cid:durableId="713623765">
    <w:abstractNumId w:val="5"/>
  </w:num>
  <w:num w:numId="18" w16cid:durableId="1323699463">
    <w:abstractNumId w:val="3"/>
  </w:num>
  <w:num w:numId="19" w16cid:durableId="1675494214">
    <w:abstractNumId w:val="16"/>
  </w:num>
  <w:num w:numId="20" w16cid:durableId="442919795">
    <w:abstractNumId w:val="11"/>
  </w:num>
  <w:num w:numId="21" w16cid:durableId="1217468573">
    <w:abstractNumId w:val="6"/>
  </w:num>
  <w:num w:numId="22" w16cid:durableId="1728189258">
    <w:abstractNumId w:val="29"/>
  </w:num>
  <w:num w:numId="23" w16cid:durableId="1137186706">
    <w:abstractNumId w:val="19"/>
  </w:num>
  <w:num w:numId="24" w16cid:durableId="1139998954">
    <w:abstractNumId w:val="14"/>
  </w:num>
  <w:num w:numId="25" w16cid:durableId="1549954200">
    <w:abstractNumId w:val="18"/>
  </w:num>
  <w:num w:numId="26" w16cid:durableId="523057222">
    <w:abstractNumId w:val="23"/>
  </w:num>
  <w:num w:numId="27" w16cid:durableId="1030644289">
    <w:abstractNumId w:val="12"/>
  </w:num>
  <w:num w:numId="28" w16cid:durableId="1471242718">
    <w:abstractNumId w:val="21"/>
  </w:num>
  <w:num w:numId="29" w16cid:durableId="1611625156">
    <w:abstractNumId w:val="25"/>
  </w:num>
  <w:num w:numId="30" w16cid:durableId="1432895268">
    <w:abstractNumId w:val="24"/>
  </w:num>
  <w:num w:numId="31" w16cid:durableId="1662584967">
    <w:abstractNumId w:val="9"/>
  </w:num>
  <w:num w:numId="32" w16cid:durableId="1327854233">
    <w:abstractNumId w:val="27"/>
  </w:num>
  <w:num w:numId="33" w16cid:durableId="1258756902">
    <w:abstractNumId w:val="20"/>
  </w:num>
  <w:num w:numId="34" w16cid:durableId="1667439005">
    <w:abstractNumId w:val="22"/>
  </w:num>
  <w:num w:numId="35" w16cid:durableId="2114400567">
    <w:abstractNumId w:val="8"/>
  </w:num>
  <w:num w:numId="36" w16cid:durableId="19939444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020EB"/>
    <w:rsid w:val="00014024"/>
    <w:rsid w:val="000367F8"/>
    <w:rsid w:val="00041DD0"/>
    <w:rsid w:val="0007139F"/>
    <w:rsid w:val="000D0795"/>
    <w:rsid w:val="000D33B1"/>
    <w:rsid w:val="000E2349"/>
    <w:rsid w:val="00120353"/>
    <w:rsid w:val="001256F4"/>
    <w:rsid w:val="00142497"/>
    <w:rsid w:val="00143747"/>
    <w:rsid w:val="0015723A"/>
    <w:rsid w:val="0017406B"/>
    <w:rsid w:val="00180B0F"/>
    <w:rsid w:val="00193CBF"/>
    <w:rsid w:val="001D09AE"/>
    <w:rsid w:val="001D56CC"/>
    <w:rsid w:val="001F2601"/>
    <w:rsid w:val="00201B9F"/>
    <w:rsid w:val="00210CB7"/>
    <w:rsid w:val="0023534D"/>
    <w:rsid w:val="00297E86"/>
    <w:rsid w:val="002B503D"/>
    <w:rsid w:val="002C615B"/>
    <w:rsid w:val="00303A03"/>
    <w:rsid w:val="0031704F"/>
    <w:rsid w:val="00325267"/>
    <w:rsid w:val="00331BDA"/>
    <w:rsid w:val="00344F5D"/>
    <w:rsid w:val="0034764A"/>
    <w:rsid w:val="00377437"/>
    <w:rsid w:val="00383978"/>
    <w:rsid w:val="003931D2"/>
    <w:rsid w:val="003B1238"/>
    <w:rsid w:val="003C3B70"/>
    <w:rsid w:val="003E1051"/>
    <w:rsid w:val="003E36F5"/>
    <w:rsid w:val="003F5DEF"/>
    <w:rsid w:val="003F67EB"/>
    <w:rsid w:val="003F68EC"/>
    <w:rsid w:val="00411029"/>
    <w:rsid w:val="00414A0A"/>
    <w:rsid w:val="004156D6"/>
    <w:rsid w:val="00422120"/>
    <w:rsid w:val="0042393F"/>
    <w:rsid w:val="004265E9"/>
    <w:rsid w:val="00460003"/>
    <w:rsid w:val="0046581D"/>
    <w:rsid w:val="00484759"/>
    <w:rsid w:val="00492DB2"/>
    <w:rsid w:val="004A2180"/>
    <w:rsid w:val="004A77D7"/>
    <w:rsid w:val="004D582B"/>
    <w:rsid w:val="005319F5"/>
    <w:rsid w:val="005619E0"/>
    <w:rsid w:val="00572002"/>
    <w:rsid w:val="00593C05"/>
    <w:rsid w:val="005F2AC4"/>
    <w:rsid w:val="005F4794"/>
    <w:rsid w:val="0060654F"/>
    <w:rsid w:val="00620BB4"/>
    <w:rsid w:val="006303E7"/>
    <w:rsid w:val="00651D43"/>
    <w:rsid w:val="0065208A"/>
    <w:rsid w:val="00652512"/>
    <w:rsid w:val="0065313D"/>
    <w:rsid w:val="00654BAD"/>
    <w:rsid w:val="00673188"/>
    <w:rsid w:val="00674CB8"/>
    <w:rsid w:val="00697136"/>
    <w:rsid w:val="006A78B1"/>
    <w:rsid w:val="006B2E92"/>
    <w:rsid w:val="006E52DA"/>
    <w:rsid w:val="006E5D46"/>
    <w:rsid w:val="006F2D18"/>
    <w:rsid w:val="00701912"/>
    <w:rsid w:val="00712280"/>
    <w:rsid w:val="00734F81"/>
    <w:rsid w:val="00741875"/>
    <w:rsid w:val="007514BB"/>
    <w:rsid w:val="007552CF"/>
    <w:rsid w:val="00771E67"/>
    <w:rsid w:val="00791A44"/>
    <w:rsid w:val="007B4C41"/>
    <w:rsid w:val="007C4E54"/>
    <w:rsid w:val="00802E62"/>
    <w:rsid w:val="00827266"/>
    <w:rsid w:val="008B6C5D"/>
    <w:rsid w:val="008E3D45"/>
    <w:rsid w:val="008E5A43"/>
    <w:rsid w:val="009149C0"/>
    <w:rsid w:val="009208D9"/>
    <w:rsid w:val="00926020"/>
    <w:rsid w:val="0092710D"/>
    <w:rsid w:val="0093053F"/>
    <w:rsid w:val="00937CBA"/>
    <w:rsid w:val="00940366"/>
    <w:rsid w:val="00943CF6"/>
    <w:rsid w:val="00967F3F"/>
    <w:rsid w:val="00972994"/>
    <w:rsid w:val="009A529C"/>
    <w:rsid w:val="00A06333"/>
    <w:rsid w:val="00A362F6"/>
    <w:rsid w:val="00A41E4A"/>
    <w:rsid w:val="00A752C7"/>
    <w:rsid w:val="00AC1494"/>
    <w:rsid w:val="00AC2E6B"/>
    <w:rsid w:val="00AC6357"/>
    <w:rsid w:val="00AD5DC2"/>
    <w:rsid w:val="00AF0503"/>
    <w:rsid w:val="00B04575"/>
    <w:rsid w:val="00B06F12"/>
    <w:rsid w:val="00B32FCE"/>
    <w:rsid w:val="00B359C9"/>
    <w:rsid w:val="00B40272"/>
    <w:rsid w:val="00B57593"/>
    <w:rsid w:val="00B576CA"/>
    <w:rsid w:val="00B77943"/>
    <w:rsid w:val="00B8421C"/>
    <w:rsid w:val="00B86247"/>
    <w:rsid w:val="00B9400A"/>
    <w:rsid w:val="00BA6318"/>
    <w:rsid w:val="00BC4670"/>
    <w:rsid w:val="00BD20C0"/>
    <w:rsid w:val="00C35A91"/>
    <w:rsid w:val="00C71723"/>
    <w:rsid w:val="00C90FB4"/>
    <w:rsid w:val="00C97697"/>
    <w:rsid w:val="00CC036D"/>
    <w:rsid w:val="00CF4BD4"/>
    <w:rsid w:val="00D07C05"/>
    <w:rsid w:val="00D1438E"/>
    <w:rsid w:val="00D22866"/>
    <w:rsid w:val="00D33816"/>
    <w:rsid w:val="00D41222"/>
    <w:rsid w:val="00D523E7"/>
    <w:rsid w:val="00D6480F"/>
    <w:rsid w:val="00D96373"/>
    <w:rsid w:val="00DA5E62"/>
    <w:rsid w:val="00DD4B6E"/>
    <w:rsid w:val="00DD4C2D"/>
    <w:rsid w:val="00DE2944"/>
    <w:rsid w:val="00E03B53"/>
    <w:rsid w:val="00E330D7"/>
    <w:rsid w:val="00E76FCE"/>
    <w:rsid w:val="00E819E4"/>
    <w:rsid w:val="00EA14CA"/>
    <w:rsid w:val="00EA19F5"/>
    <w:rsid w:val="00EC4B24"/>
    <w:rsid w:val="00ED2B0C"/>
    <w:rsid w:val="00F100F9"/>
    <w:rsid w:val="00F2606F"/>
    <w:rsid w:val="00F3028E"/>
    <w:rsid w:val="00F619AF"/>
    <w:rsid w:val="00F7301F"/>
    <w:rsid w:val="00FA0B72"/>
    <w:rsid w:val="00FA136F"/>
    <w:rsid w:val="00FA31B9"/>
    <w:rsid w:val="00FC2A84"/>
    <w:rsid w:val="00FC46F8"/>
    <w:rsid w:val="00FC5B4A"/>
    <w:rsid w:val="00FD773F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4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280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80"/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26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A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isalj.h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jan.loncaric@omisalj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AB5-326C-44F6-A25F-AD40C60B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7</cp:revision>
  <cp:lastPrinted>2025-10-30T08:59:00Z</cp:lastPrinted>
  <dcterms:created xsi:type="dcterms:W3CDTF">2025-10-03T13:28:00Z</dcterms:created>
  <dcterms:modified xsi:type="dcterms:W3CDTF">2025-11-04T13:09:00Z</dcterms:modified>
</cp:coreProperties>
</file>