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55E82875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E51860" w:rsidRPr="00E51860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Provedbenog plana unapređenja zaštite od požara za područje općine Omišalj za 2026. godinu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D104D6E" w:rsidR="008B192B" w:rsidRPr="00886E36" w:rsidRDefault="00886E36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86E36">
              <w:rPr>
                <w:rStyle w:val="CommentReference"/>
                <w:rFonts w:ascii="Garamond" w:hAnsi="Garamond"/>
                <w:sz w:val="24"/>
                <w:szCs w:val="24"/>
              </w:rPr>
              <w:t>Jedinstveni upravni odjel Općine Omišalj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0DD35379" w:rsidR="00B3157B" w:rsidRPr="008B192B" w:rsidRDefault="00886E36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E51860">
              <w:rPr>
                <w:rFonts w:ascii="Garamond" w:hAnsi="Garamond"/>
                <w:b/>
                <w:sz w:val="24"/>
                <w:szCs w:val="24"/>
              </w:rPr>
              <w:t>10. travnja do 10. svibnja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2026.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E7CB" w14:textId="77777777" w:rsidR="000271F7" w:rsidRDefault="000271F7">
      <w:pPr>
        <w:spacing w:after="0" w:line="240" w:lineRule="auto"/>
      </w:pPr>
      <w:r>
        <w:separator/>
      </w:r>
    </w:p>
  </w:endnote>
  <w:endnote w:type="continuationSeparator" w:id="0">
    <w:p w14:paraId="462321AB" w14:textId="77777777" w:rsidR="000271F7" w:rsidRDefault="0002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9C84" w14:textId="77777777" w:rsidR="000271F7" w:rsidRDefault="000271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4103BA" w14:textId="77777777" w:rsidR="000271F7" w:rsidRDefault="0002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271F7"/>
    <w:rsid w:val="000E64BB"/>
    <w:rsid w:val="00120353"/>
    <w:rsid w:val="001922B5"/>
    <w:rsid w:val="00193139"/>
    <w:rsid w:val="001E2A24"/>
    <w:rsid w:val="00297F2E"/>
    <w:rsid w:val="002A1FD8"/>
    <w:rsid w:val="002C30EF"/>
    <w:rsid w:val="002F70BE"/>
    <w:rsid w:val="0039703A"/>
    <w:rsid w:val="004100E4"/>
    <w:rsid w:val="00420A44"/>
    <w:rsid w:val="00481206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6E11AE"/>
    <w:rsid w:val="00746A1F"/>
    <w:rsid w:val="00777A07"/>
    <w:rsid w:val="007E2210"/>
    <w:rsid w:val="00813B20"/>
    <w:rsid w:val="008304C3"/>
    <w:rsid w:val="0085613A"/>
    <w:rsid w:val="00862E92"/>
    <w:rsid w:val="008673D4"/>
    <w:rsid w:val="00886E36"/>
    <w:rsid w:val="00890104"/>
    <w:rsid w:val="008A066C"/>
    <w:rsid w:val="008B192B"/>
    <w:rsid w:val="008C17C6"/>
    <w:rsid w:val="008F645C"/>
    <w:rsid w:val="009402F4"/>
    <w:rsid w:val="009B2B96"/>
    <w:rsid w:val="00A474E2"/>
    <w:rsid w:val="00A7627B"/>
    <w:rsid w:val="00A93CC3"/>
    <w:rsid w:val="00A97A91"/>
    <w:rsid w:val="00AE02C6"/>
    <w:rsid w:val="00B03579"/>
    <w:rsid w:val="00B20C69"/>
    <w:rsid w:val="00B3157B"/>
    <w:rsid w:val="00B87EF9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E51860"/>
    <w:rsid w:val="00E560E0"/>
    <w:rsid w:val="00E87A08"/>
    <w:rsid w:val="00E97280"/>
    <w:rsid w:val="00EB27F6"/>
    <w:rsid w:val="00EB2D57"/>
    <w:rsid w:val="00ED0AB0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22</cp:revision>
  <dcterms:created xsi:type="dcterms:W3CDTF">2024-07-31T12:45:00Z</dcterms:created>
  <dcterms:modified xsi:type="dcterms:W3CDTF">2026-04-10T11:39:00Z</dcterms:modified>
</cp:coreProperties>
</file>