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1A9E" w14:textId="13116D8F" w:rsidR="003B63F9" w:rsidRDefault="0096496F" w:rsidP="008826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96F">
        <w:rPr>
          <w:rFonts w:ascii="Times New Roman" w:hAnsi="Times New Roman" w:cs="Times New Roman"/>
          <w:b/>
          <w:bCs/>
          <w:sz w:val="24"/>
          <w:szCs w:val="24"/>
        </w:rPr>
        <w:t xml:space="preserve">ODGOVORI NA ZAHTJEVE ZA DODATNIM INFORMACIJAMA, OBJAŠNJENJIMA I IZMJENAMA U VEZI S </w:t>
      </w:r>
      <w:r>
        <w:rPr>
          <w:rFonts w:ascii="Times New Roman" w:hAnsi="Times New Roman" w:cs="Times New Roman"/>
          <w:b/>
          <w:bCs/>
          <w:sz w:val="24"/>
          <w:szCs w:val="24"/>
        </w:rPr>
        <w:t>NATJEČAJNOM DOKUMENTACIJOM</w:t>
      </w:r>
    </w:p>
    <w:p w14:paraId="6A0013F9" w14:textId="77777777" w:rsidR="0096496F" w:rsidRPr="000B6FCC" w:rsidRDefault="0096496F" w:rsidP="008826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BCF7E" w14:textId="285B8476" w:rsidR="003B63F9" w:rsidRPr="000B6FCC" w:rsidRDefault="003B63F9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8540A9" w:rsidRPr="008540A9">
        <w:rPr>
          <w:rFonts w:ascii="Times New Roman" w:hAnsi="Times New Roman" w:cs="Times New Roman"/>
          <w:sz w:val="24"/>
          <w:szCs w:val="24"/>
        </w:rPr>
        <w:t>Izrada i tisak promidžbenih materijala u 2025. godini</w:t>
      </w:r>
    </w:p>
    <w:p w14:paraId="21BC88D1" w14:textId="2A0097E5" w:rsidR="003B63F9" w:rsidRPr="000B6FCC" w:rsidRDefault="003B63F9" w:rsidP="0088269B">
      <w:pPr>
        <w:jc w:val="both"/>
        <w:rPr>
          <w:rFonts w:ascii="Times New Roman" w:hAnsi="Times New Roman" w:cs="Times New Roman"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Evidencijski broj nabave: </w:t>
      </w:r>
      <w:r w:rsidR="008540A9">
        <w:rPr>
          <w:rFonts w:ascii="Times New Roman" w:hAnsi="Times New Roman" w:cs="Times New Roman"/>
          <w:sz w:val="24"/>
          <w:szCs w:val="24"/>
        </w:rPr>
        <w:t>001/25</w:t>
      </w:r>
    </w:p>
    <w:p w14:paraId="6139164F" w14:textId="6619C7A3" w:rsidR="0033309C" w:rsidRDefault="0033309C" w:rsidP="00882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6EAF" w14:textId="77777777" w:rsidR="0096496F" w:rsidRDefault="0096496F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6E1B2C0F" w14:textId="1FD2E7B9" w:rsidR="0096496F" w:rsidRDefault="0096496F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Pitanje:</w:t>
      </w:r>
    </w:p>
    <w:p w14:paraId="30E3B9CA" w14:textId="77777777" w:rsidR="008540A9" w:rsidRPr="008540A9" w:rsidRDefault="008540A9" w:rsidP="008540A9">
      <w:pPr>
        <w:jc w:val="both"/>
        <w:rPr>
          <w:rFonts w:ascii="Times New Roman" w:hAnsi="Times New Roman" w:cs="Times New Roman"/>
          <w:sz w:val="24"/>
          <w:szCs w:val="24"/>
        </w:rPr>
      </w:pPr>
      <w:r w:rsidRPr="008540A9">
        <w:rPr>
          <w:rFonts w:ascii="Times New Roman" w:hAnsi="Times New Roman" w:cs="Times New Roman"/>
          <w:sz w:val="24"/>
          <w:szCs w:val="24"/>
        </w:rPr>
        <w:t xml:space="preserve">Poštovani, </w:t>
      </w:r>
    </w:p>
    <w:p w14:paraId="2B5B3D85" w14:textId="77777777" w:rsidR="008540A9" w:rsidRPr="008540A9" w:rsidRDefault="008540A9" w:rsidP="008540A9">
      <w:pPr>
        <w:jc w:val="both"/>
        <w:rPr>
          <w:rFonts w:ascii="Times New Roman" w:hAnsi="Times New Roman" w:cs="Times New Roman"/>
          <w:sz w:val="24"/>
          <w:szCs w:val="24"/>
        </w:rPr>
      </w:pPr>
      <w:r w:rsidRPr="008540A9">
        <w:rPr>
          <w:rFonts w:ascii="Times New Roman" w:hAnsi="Times New Roman" w:cs="Times New Roman"/>
          <w:sz w:val="24"/>
          <w:szCs w:val="24"/>
        </w:rPr>
        <w:t>ljubazno Vas molim pojašnjenje stavke 2.6. iz Troškovnika Poziva za dostavu ponudu " Izrada i tisak promidžbenih materijala u 2025. godini".</w:t>
      </w:r>
    </w:p>
    <w:p w14:paraId="6653E790" w14:textId="77777777" w:rsidR="008540A9" w:rsidRPr="008540A9" w:rsidRDefault="008540A9" w:rsidP="008540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76DC2" w14:textId="77777777" w:rsidR="008540A9" w:rsidRPr="008540A9" w:rsidRDefault="008540A9" w:rsidP="008540A9">
      <w:pPr>
        <w:jc w:val="both"/>
        <w:rPr>
          <w:rFonts w:ascii="Times New Roman" w:hAnsi="Times New Roman" w:cs="Times New Roman"/>
          <w:sz w:val="24"/>
          <w:szCs w:val="24"/>
        </w:rPr>
      </w:pPr>
      <w:r w:rsidRPr="008540A9">
        <w:rPr>
          <w:rFonts w:ascii="Times New Roman" w:hAnsi="Times New Roman" w:cs="Times New Roman"/>
          <w:sz w:val="24"/>
          <w:szCs w:val="24"/>
        </w:rPr>
        <w:t>U troškovniku je navedeno: "Tisak brošure dimenzija 100 x 220 mm, dopušteno odstupanje ±10%, na premaznom papiru (tzv. "kundstruck" papir) težine minimalno 350 g/m2, obostrano u boji (CMYK). Obračun po komadu tiskane brošure."</w:t>
      </w:r>
    </w:p>
    <w:p w14:paraId="386A7B47" w14:textId="77777777" w:rsidR="008540A9" w:rsidRPr="008540A9" w:rsidRDefault="008540A9" w:rsidP="008540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8176D" w14:textId="77777777" w:rsidR="008540A9" w:rsidRPr="008540A9" w:rsidRDefault="008540A9" w:rsidP="008540A9">
      <w:pPr>
        <w:jc w:val="both"/>
        <w:rPr>
          <w:rFonts w:ascii="Times New Roman" w:hAnsi="Times New Roman" w:cs="Times New Roman"/>
          <w:sz w:val="24"/>
          <w:szCs w:val="24"/>
        </w:rPr>
      </w:pPr>
      <w:r w:rsidRPr="008540A9">
        <w:rPr>
          <w:rFonts w:ascii="Times New Roman" w:hAnsi="Times New Roman" w:cs="Times New Roman"/>
          <w:sz w:val="24"/>
          <w:szCs w:val="24"/>
        </w:rPr>
        <w:t xml:space="preserve">Pitanje: koliko stranica ima ova brošura? Budući da za nju nije </w:t>
      </w:r>
      <w:proofErr w:type="spellStart"/>
      <w:r w:rsidRPr="008540A9">
        <w:rPr>
          <w:rFonts w:ascii="Times New Roman" w:hAnsi="Times New Roman" w:cs="Times New Roman"/>
          <w:sz w:val="24"/>
          <w:szCs w:val="24"/>
        </w:rPr>
        <w:t>navedno</w:t>
      </w:r>
      <w:proofErr w:type="spellEnd"/>
      <w:r w:rsidRPr="008540A9">
        <w:rPr>
          <w:rFonts w:ascii="Times New Roman" w:hAnsi="Times New Roman" w:cs="Times New Roman"/>
          <w:sz w:val="24"/>
          <w:szCs w:val="24"/>
        </w:rPr>
        <w:t xml:space="preserve"> da je potrebna i grafička priprema, da li pripremu šalje naručitelj?</w:t>
      </w:r>
    </w:p>
    <w:p w14:paraId="6174CD27" w14:textId="19779920" w:rsidR="0096496F" w:rsidRDefault="008540A9" w:rsidP="008540A9">
      <w:pPr>
        <w:jc w:val="both"/>
        <w:rPr>
          <w:rFonts w:ascii="Times New Roman" w:hAnsi="Times New Roman" w:cs="Times New Roman"/>
          <w:sz w:val="24"/>
          <w:szCs w:val="24"/>
        </w:rPr>
      </w:pPr>
      <w:r w:rsidRPr="008540A9">
        <w:rPr>
          <w:rFonts w:ascii="Times New Roman" w:hAnsi="Times New Roman" w:cs="Times New Roman"/>
          <w:sz w:val="24"/>
          <w:szCs w:val="24"/>
        </w:rPr>
        <w:t xml:space="preserve">Također, naveden je papir od 350 g/m2 što je preporučljivo za letke i/ili brošure manjeg opsega ( </w:t>
      </w:r>
      <w:proofErr w:type="spellStart"/>
      <w:r w:rsidRPr="008540A9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8540A9">
        <w:rPr>
          <w:rFonts w:ascii="Times New Roman" w:hAnsi="Times New Roman" w:cs="Times New Roman"/>
          <w:sz w:val="24"/>
          <w:szCs w:val="24"/>
        </w:rPr>
        <w:t>, do 4 str.).</w:t>
      </w:r>
    </w:p>
    <w:p w14:paraId="7D5E0161" w14:textId="77777777" w:rsidR="008540A9" w:rsidRDefault="008540A9" w:rsidP="008540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0B416" w14:textId="39EBC709" w:rsidR="0096496F" w:rsidRPr="0096496F" w:rsidRDefault="0096496F" w:rsidP="00882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96F">
        <w:rPr>
          <w:rFonts w:ascii="Times New Roman" w:hAnsi="Times New Roman" w:cs="Times New Roman"/>
          <w:b/>
          <w:bCs/>
          <w:sz w:val="24"/>
          <w:szCs w:val="24"/>
        </w:rPr>
        <w:t>Odgovor:</w:t>
      </w:r>
    </w:p>
    <w:p w14:paraId="56011704" w14:textId="016487F5" w:rsidR="009C2596" w:rsidRDefault="008540A9" w:rsidP="008540A9">
      <w:pPr>
        <w:jc w:val="both"/>
        <w:rPr>
          <w:rFonts w:ascii="Times New Roman" w:hAnsi="Times New Roman" w:cs="Times New Roman"/>
          <w:sz w:val="24"/>
          <w:szCs w:val="24"/>
        </w:rPr>
      </w:pPr>
      <w:r w:rsidRPr="008540A9">
        <w:rPr>
          <w:rFonts w:ascii="Times New Roman" w:hAnsi="Times New Roman" w:cs="Times New Roman"/>
          <w:sz w:val="24"/>
          <w:szCs w:val="24"/>
        </w:rPr>
        <w:t>U konkretnom slučaju radi se o brošurama do 4 stranice, dok je vizualno rješenje izrađeno od strane treće osobe. U pravilu se radi o raznim brošurama edukativnog tipa čije vizuale nam dostavlja otočno komunalno društvo, a mi ih onda prosljeđujemo na ispis gospodarskom subjektu s kojim smo sklopili ugovor o nabavi za pružanje usluga iz predmetnog postupka. Tako izrađene brošure dostavljaju se građanima kao privitak računima, rješenjima i slično.</w:t>
      </w:r>
    </w:p>
    <w:p w14:paraId="1CAEB032" w14:textId="77777777" w:rsidR="00874A1D" w:rsidRDefault="00874A1D" w:rsidP="008540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ADE5D" w14:textId="24E7CFA4" w:rsidR="00874A1D" w:rsidRDefault="001E1B3C" w:rsidP="00874A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4A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2190D1" w14:textId="77777777" w:rsidR="00874A1D" w:rsidRDefault="00874A1D" w:rsidP="00874A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Pitanje:</w:t>
      </w:r>
    </w:p>
    <w:p w14:paraId="765FB2C3" w14:textId="77777777" w:rsidR="00874A1D" w:rsidRPr="00874A1D" w:rsidRDefault="00874A1D" w:rsidP="00874A1D">
      <w:pPr>
        <w:jc w:val="both"/>
        <w:rPr>
          <w:rFonts w:ascii="Times New Roman" w:hAnsi="Times New Roman" w:cs="Times New Roman"/>
          <w:sz w:val="24"/>
          <w:szCs w:val="24"/>
        </w:rPr>
      </w:pPr>
      <w:r w:rsidRPr="00874A1D">
        <w:rPr>
          <w:rFonts w:ascii="Times New Roman" w:hAnsi="Times New Roman" w:cs="Times New Roman"/>
          <w:sz w:val="24"/>
          <w:szCs w:val="24"/>
        </w:rPr>
        <w:t>Poštovani, </w:t>
      </w:r>
    </w:p>
    <w:p w14:paraId="2C52CA65" w14:textId="77777777" w:rsidR="00874A1D" w:rsidRDefault="00874A1D" w:rsidP="00874A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5DB3F" w14:textId="4BB2FAF8" w:rsidR="00874A1D" w:rsidRPr="00874A1D" w:rsidRDefault="00874A1D" w:rsidP="00874A1D">
      <w:pPr>
        <w:jc w:val="both"/>
        <w:rPr>
          <w:rFonts w:ascii="Times New Roman" w:hAnsi="Times New Roman" w:cs="Times New Roman"/>
          <w:sz w:val="24"/>
          <w:szCs w:val="24"/>
        </w:rPr>
      </w:pPr>
      <w:r w:rsidRPr="00874A1D">
        <w:rPr>
          <w:rFonts w:ascii="Times New Roman" w:hAnsi="Times New Roman" w:cs="Times New Roman"/>
          <w:sz w:val="24"/>
          <w:szCs w:val="24"/>
        </w:rPr>
        <w:t>Molimo pojašnjenje roka isporuke stavaka iz troškovnika.</w:t>
      </w:r>
    </w:p>
    <w:p w14:paraId="3C18F5AD" w14:textId="77777777" w:rsidR="00874A1D" w:rsidRPr="00874A1D" w:rsidRDefault="00874A1D" w:rsidP="00874A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5B601" w14:textId="77777777" w:rsidR="00874A1D" w:rsidRPr="00874A1D" w:rsidRDefault="00874A1D" w:rsidP="00874A1D">
      <w:pPr>
        <w:jc w:val="both"/>
        <w:rPr>
          <w:rFonts w:ascii="Times New Roman" w:hAnsi="Times New Roman" w:cs="Times New Roman"/>
          <w:sz w:val="24"/>
          <w:szCs w:val="24"/>
        </w:rPr>
      </w:pPr>
      <w:r w:rsidRPr="00874A1D">
        <w:rPr>
          <w:rFonts w:ascii="Times New Roman" w:hAnsi="Times New Roman" w:cs="Times New Roman"/>
          <w:sz w:val="24"/>
          <w:szCs w:val="24"/>
        </w:rPr>
        <w:t>U pozivu za dostavu ponude kaže se:</w:t>
      </w:r>
    </w:p>
    <w:p w14:paraId="1E741B22" w14:textId="77777777" w:rsidR="00874A1D" w:rsidRPr="00874A1D" w:rsidRDefault="00874A1D" w:rsidP="00874A1D">
      <w:pPr>
        <w:jc w:val="both"/>
        <w:rPr>
          <w:rFonts w:ascii="Times New Roman" w:hAnsi="Times New Roman" w:cs="Times New Roman"/>
          <w:sz w:val="24"/>
          <w:szCs w:val="24"/>
        </w:rPr>
      </w:pPr>
      <w:r w:rsidRPr="00874A1D">
        <w:rPr>
          <w:rFonts w:ascii="Times New Roman" w:hAnsi="Times New Roman" w:cs="Times New Roman"/>
          <w:sz w:val="24"/>
          <w:szCs w:val="24"/>
        </w:rPr>
        <w:t>Odabrani ponuditelj će realizirati predmet nabave u opsegu i rokovima utvrđenima od strane Naručitelja, temeljem naloga za izvršenje izdanog usmenim ili pisanim putem (telefonski, dopisom, putem elektronske pošte i sl.).Vrijeme odaziva na nalog za izvršenje iznosi</w:t>
      </w:r>
      <w:r w:rsidRPr="00874A1D">
        <w:rPr>
          <w:rFonts w:ascii="Times New Roman" w:hAnsi="Times New Roman" w:cs="Times New Roman"/>
          <w:b/>
          <w:bCs/>
          <w:sz w:val="24"/>
          <w:szCs w:val="24"/>
        </w:rPr>
        <w:t xml:space="preserve"> najviše 48 (četrdeset osam) sati od izdavanja istog.</w:t>
      </w:r>
    </w:p>
    <w:p w14:paraId="6741A7DD" w14:textId="77777777" w:rsidR="00874A1D" w:rsidRPr="00874A1D" w:rsidRDefault="00874A1D" w:rsidP="00874A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D9A4D" w14:textId="3CC5455D" w:rsidR="00874A1D" w:rsidRPr="00874A1D" w:rsidRDefault="00874A1D" w:rsidP="00874A1D">
      <w:pPr>
        <w:jc w:val="both"/>
        <w:rPr>
          <w:rFonts w:ascii="Times New Roman" w:hAnsi="Times New Roman" w:cs="Times New Roman"/>
          <w:sz w:val="24"/>
          <w:szCs w:val="24"/>
        </w:rPr>
      </w:pPr>
      <w:r w:rsidRPr="00874A1D">
        <w:rPr>
          <w:rFonts w:ascii="Times New Roman" w:hAnsi="Times New Roman" w:cs="Times New Roman"/>
          <w:sz w:val="24"/>
          <w:szCs w:val="24"/>
        </w:rPr>
        <w:t>Iz ovoga ne možemo zaključiti da li je rok za isporuku 48 sati ili postoje neki drugi rokovi.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A1D">
        <w:rPr>
          <w:rFonts w:ascii="Times New Roman" w:hAnsi="Times New Roman" w:cs="Times New Roman"/>
          <w:sz w:val="24"/>
          <w:szCs w:val="24"/>
        </w:rPr>
        <w:t>Ako postoje drugi rokovi trebali bi znati koji su to.</w:t>
      </w:r>
    </w:p>
    <w:p w14:paraId="66056505" w14:textId="77777777" w:rsidR="00874A1D" w:rsidRPr="00874A1D" w:rsidRDefault="00874A1D" w:rsidP="00874A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16421" w14:textId="77777777" w:rsidR="00874A1D" w:rsidRPr="00874A1D" w:rsidRDefault="00874A1D" w:rsidP="00874A1D">
      <w:pPr>
        <w:jc w:val="both"/>
        <w:rPr>
          <w:rFonts w:ascii="Times New Roman" w:hAnsi="Times New Roman" w:cs="Times New Roman"/>
          <w:sz w:val="24"/>
          <w:szCs w:val="24"/>
        </w:rPr>
      </w:pPr>
      <w:r w:rsidRPr="00874A1D">
        <w:rPr>
          <w:rFonts w:ascii="Times New Roman" w:hAnsi="Times New Roman" w:cs="Times New Roman"/>
          <w:sz w:val="24"/>
          <w:szCs w:val="24"/>
        </w:rPr>
        <w:t>Također nas zanima kako je uopće moguće slati ponude elektroničkim putem nakon isteka roka za dostavu ponuda. Rok isteka bi trebao vrijediti za sve jednako. </w:t>
      </w:r>
    </w:p>
    <w:p w14:paraId="44A970DD" w14:textId="77777777" w:rsidR="00874A1D" w:rsidRDefault="00874A1D" w:rsidP="00874A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E8025" w14:textId="335BB1B7" w:rsidR="00874A1D" w:rsidRDefault="00874A1D" w:rsidP="00874A1D">
      <w:pPr>
        <w:jc w:val="both"/>
        <w:rPr>
          <w:rFonts w:ascii="Times New Roman" w:hAnsi="Times New Roman" w:cs="Times New Roman"/>
          <w:sz w:val="24"/>
          <w:szCs w:val="24"/>
        </w:rPr>
      </w:pPr>
      <w:r w:rsidRPr="00874A1D">
        <w:rPr>
          <w:rFonts w:ascii="Times New Roman" w:hAnsi="Times New Roman" w:cs="Times New Roman"/>
          <w:sz w:val="24"/>
          <w:szCs w:val="24"/>
        </w:rPr>
        <w:t>Koliko dugo se nakon isteka roka ponuda može poslati elektroničkim putem a da bude prihvaćena, tj. valjana, jer se u točki 18 poziva kaže da ponude pristigle nakon isteka roka neće biti prihvaćene.</w:t>
      </w:r>
    </w:p>
    <w:p w14:paraId="06D6F877" w14:textId="77777777" w:rsidR="00874A1D" w:rsidRPr="0096496F" w:rsidRDefault="00874A1D" w:rsidP="00874A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96F">
        <w:rPr>
          <w:rFonts w:ascii="Times New Roman" w:hAnsi="Times New Roman" w:cs="Times New Roman"/>
          <w:b/>
          <w:bCs/>
          <w:sz w:val="24"/>
          <w:szCs w:val="24"/>
        </w:rPr>
        <w:lastRenderedPageBreak/>
        <w:t>Odgovor:</w:t>
      </w:r>
    </w:p>
    <w:p w14:paraId="6FA4B164" w14:textId="0E8AFCF8" w:rsidR="00874A1D" w:rsidRDefault="00874A1D" w:rsidP="00854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Natječajnom dokumentacijom definiran je </w:t>
      </w:r>
      <w:r w:rsidRPr="00874A1D">
        <w:rPr>
          <w:rFonts w:ascii="Times New Roman" w:hAnsi="Times New Roman" w:cs="Times New Roman"/>
          <w:b/>
          <w:bCs/>
          <w:sz w:val="24"/>
          <w:szCs w:val="24"/>
        </w:rPr>
        <w:t>rok odaziva na nalog za izvršenje</w:t>
      </w:r>
      <w:r>
        <w:rPr>
          <w:rFonts w:ascii="Times New Roman" w:hAnsi="Times New Roman" w:cs="Times New Roman"/>
          <w:sz w:val="24"/>
          <w:szCs w:val="24"/>
        </w:rPr>
        <w:t>, koji</w:t>
      </w:r>
      <w:r w:rsidRPr="00874A1D">
        <w:rPr>
          <w:rFonts w:ascii="Times New Roman" w:hAnsi="Times New Roman" w:cs="Times New Roman"/>
          <w:sz w:val="24"/>
          <w:szCs w:val="24"/>
        </w:rPr>
        <w:t xml:space="preserve"> iznosi</w:t>
      </w:r>
      <w:r w:rsidRPr="00874A1D">
        <w:rPr>
          <w:rFonts w:ascii="Times New Roman" w:hAnsi="Times New Roman" w:cs="Times New Roman"/>
          <w:b/>
          <w:bCs/>
          <w:sz w:val="24"/>
          <w:szCs w:val="24"/>
        </w:rPr>
        <w:t xml:space="preserve"> najviše 48 (četrdeset osam) sati od izdavanja istog.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A1D">
        <w:rPr>
          <w:rFonts w:ascii="Times New Roman" w:hAnsi="Times New Roman" w:cs="Times New Roman"/>
          <w:sz w:val="24"/>
          <w:szCs w:val="24"/>
        </w:rPr>
        <w:t>Dakle,</w:t>
      </w:r>
      <w:r w:rsidR="00267E2D">
        <w:rPr>
          <w:rFonts w:ascii="Times New Roman" w:hAnsi="Times New Roman" w:cs="Times New Roman"/>
          <w:sz w:val="24"/>
          <w:szCs w:val="24"/>
        </w:rPr>
        <w:t xml:space="preserve"> pružatelj usluge dužan je</w:t>
      </w:r>
      <w:r w:rsidRPr="00874A1D">
        <w:rPr>
          <w:rFonts w:ascii="Times New Roman" w:hAnsi="Times New Roman" w:cs="Times New Roman"/>
          <w:sz w:val="24"/>
          <w:szCs w:val="24"/>
        </w:rPr>
        <w:t xml:space="preserve"> započeti s realizacijom pojedinačnog naloga</w:t>
      </w:r>
      <w:r w:rsidR="00267E2D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874A1D">
        <w:rPr>
          <w:rFonts w:ascii="Times New Roman" w:hAnsi="Times New Roman" w:cs="Times New Roman"/>
          <w:sz w:val="24"/>
          <w:szCs w:val="24"/>
        </w:rPr>
        <w:t xml:space="preserve">posla najkasnije 48 </w:t>
      </w:r>
      <w:r>
        <w:rPr>
          <w:rFonts w:ascii="Times New Roman" w:hAnsi="Times New Roman" w:cs="Times New Roman"/>
          <w:sz w:val="24"/>
          <w:szCs w:val="24"/>
        </w:rPr>
        <w:t xml:space="preserve">sati </w:t>
      </w:r>
      <w:r w:rsidRPr="00874A1D">
        <w:rPr>
          <w:rFonts w:ascii="Times New Roman" w:hAnsi="Times New Roman" w:cs="Times New Roman"/>
          <w:sz w:val="24"/>
          <w:szCs w:val="24"/>
        </w:rPr>
        <w:t>od izdavanja naloga.</w:t>
      </w:r>
      <w:r>
        <w:rPr>
          <w:rFonts w:ascii="Times New Roman" w:hAnsi="Times New Roman" w:cs="Times New Roman"/>
          <w:sz w:val="24"/>
          <w:szCs w:val="24"/>
        </w:rPr>
        <w:t xml:space="preserve"> Što se tiče rokova isporuke, isti će biti definirani nalogom za izvršenje te nisu fiksni, već ih Naručitelj definira ovisno o prirodi i obuhvatu pojedinačnog posla (termin do kojeg su mu materijali ili vizuali potrebni, broj potrebnih primjeraka i sl.) te inputu od strane pružatelja usluge.</w:t>
      </w:r>
    </w:p>
    <w:p w14:paraId="662920C2" w14:textId="77777777" w:rsidR="00874A1D" w:rsidRDefault="00874A1D" w:rsidP="008540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23698" w14:textId="72A879E3" w:rsidR="00267E2D" w:rsidRPr="0096496F" w:rsidRDefault="00874A1D" w:rsidP="00267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Nastavno na pitanje vezano za </w:t>
      </w:r>
      <w:r w:rsidR="00267E2D">
        <w:rPr>
          <w:rFonts w:ascii="Times New Roman" w:hAnsi="Times New Roman" w:cs="Times New Roman"/>
          <w:sz w:val="24"/>
          <w:szCs w:val="24"/>
        </w:rPr>
        <w:t>rok i način dostave</w:t>
      </w:r>
      <w:r>
        <w:rPr>
          <w:rFonts w:ascii="Times New Roman" w:hAnsi="Times New Roman" w:cs="Times New Roman"/>
          <w:sz w:val="24"/>
          <w:szCs w:val="24"/>
        </w:rPr>
        <w:t xml:space="preserve"> ponuda, točkom 15. </w:t>
      </w:r>
      <w:r w:rsidR="00267E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oziva definirano je da </w:t>
      </w:r>
      <w:r w:rsidR="00267E2D">
        <w:rPr>
          <w:rFonts w:ascii="Times New Roman" w:hAnsi="Times New Roman" w:cs="Times New Roman"/>
          <w:sz w:val="24"/>
          <w:szCs w:val="24"/>
        </w:rPr>
        <w:t xml:space="preserve">se </w:t>
      </w:r>
      <w:r w:rsidR="00267E2D" w:rsidRPr="00267E2D">
        <w:rPr>
          <w:rFonts w:ascii="Times New Roman" w:hAnsi="Times New Roman" w:cs="Times New Roman"/>
          <w:b/>
          <w:bCs/>
          <w:sz w:val="24"/>
          <w:szCs w:val="24"/>
        </w:rPr>
        <w:t>ponude dostavljaju isključivo</w:t>
      </w:r>
      <w:r w:rsidRPr="00267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E2D" w:rsidRPr="00267E2D">
        <w:rPr>
          <w:rFonts w:ascii="Times New Roman" w:hAnsi="Times New Roman" w:cs="Times New Roman"/>
          <w:b/>
          <w:bCs/>
          <w:sz w:val="24"/>
          <w:szCs w:val="24"/>
        </w:rPr>
        <w:t>u zatvorenoj omotnici</w:t>
      </w:r>
      <w:r w:rsidR="00267E2D">
        <w:rPr>
          <w:rFonts w:ascii="Times New Roman" w:hAnsi="Times New Roman" w:cs="Times New Roman"/>
          <w:sz w:val="24"/>
          <w:szCs w:val="24"/>
        </w:rPr>
        <w:t xml:space="preserve"> </w:t>
      </w:r>
      <w:r w:rsidR="00267E2D" w:rsidRPr="00267E2D">
        <w:rPr>
          <w:rFonts w:ascii="Times New Roman" w:hAnsi="Times New Roman" w:cs="Times New Roman"/>
          <w:sz w:val="24"/>
          <w:szCs w:val="24"/>
        </w:rPr>
        <w:t>do krajnjeg roka za dostavu naznačenog u točki 18. Poziva</w:t>
      </w:r>
      <w:r w:rsidR="00267E2D">
        <w:rPr>
          <w:rFonts w:ascii="Times New Roman" w:hAnsi="Times New Roman" w:cs="Times New Roman"/>
          <w:sz w:val="24"/>
          <w:szCs w:val="24"/>
        </w:rPr>
        <w:t xml:space="preserve"> (</w:t>
      </w:r>
      <w:r w:rsidR="00267E2D" w:rsidRPr="00267E2D">
        <w:rPr>
          <w:rFonts w:ascii="Times New Roman" w:hAnsi="Times New Roman" w:cs="Times New Roman"/>
          <w:sz w:val="24"/>
          <w:szCs w:val="24"/>
        </w:rPr>
        <w:t>2. svibnja 2025. do 13:00</w:t>
      </w:r>
      <w:r w:rsidR="00267E2D">
        <w:rPr>
          <w:rFonts w:ascii="Times New Roman" w:hAnsi="Times New Roman" w:cs="Times New Roman"/>
          <w:sz w:val="24"/>
          <w:szCs w:val="24"/>
        </w:rPr>
        <w:t xml:space="preserve">). Ponude koje se dostavljaju u digitalnom obliku služe </w:t>
      </w:r>
      <w:r w:rsidR="00267E2D" w:rsidRPr="00B062A6">
        <w:rPr>
          <w:rFonts w:ascii="Times New Roman" w:hAnsi="Times New Roman" w:cs="Times New Roman"/>
          <w:b/>
          <w:bCs/>
          <w:sz w:val="24"/>
          <w:szCs w:val="24"/>
        </w:rPr>
        <w:t xml:space="preserve">isključivo </w:t>
      </w:r>
      <w:r w:rsidR="00B062A6">
        <w:rPr>
          <w:rFonts w:ascii="Times New Roman" w:hAnsi="Times New Roman" w:cs="Times New Roman"/>
          <w:b/>
          <w:bCs/>
          <w:sz w:val="24"/>
          <w:szCs w:val="24"/>
        </w:rPr>
        <w:t xml:space="preserve">svrhu </w:t>
      </w:r>
      <w:r w:rsidR="00267E2D" w:rsidRPr="00B062A6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B062A6">
        <w:rPr>
          <w:rFonts w:ascii="Times New Roman" w:hAnsi="Times New Roman" w:cs="Times New Roman"/>
          <w:b/>
          <w:bCs/>
          <w:sz w:val="24"/>
          <w:szCs w:val="24"/>
        </w:rPr>
        <w:t>vođenja evidencije odnosno evidentiranja ponuda</w:t>
      </w:r>
      <w:r w:rsidR="00267E2D" w:rsidRPr="00B062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E2D">
        <w:rPr>
          <w:rFonts w:ascii="Times New Roman" w:hAnsi="Times New Roman" w:cs="Times New Roman"/>
          <w:sz w:val="24"/>
          <w:szCs w:val="24"/>
        </w:rPr>
        <w:t xml:space="preserve">u </w:t>
      </w:r>
      <w:r w:rsidR="00267E2D" w:rsidRPr="00267E2D">
        <w:rPr>
          <w:rFonts w:ascii="Times New Roman" w:hAnsi="Times New Roman" w:cs="Times New Roman"/>
          <w:sz w:val="24"/>
          <w:szCs w:val="24"/>
        </w:rPr>
        <w:t>informacijskom sustavu uredskog poslovanja („</w:t>
      </w:r>
      <w:proofErr w:type="spellStart"/>
      <w:r w:rsidR="00267E2D" w:rsidRPr="00267E2D">
        <w:rPr>
          <w:rFonts w:ascii="Times New Roman" w:hAnsi="Times New Roman" w:cs="Times New Roman"/>
          <w:sz w:val="24"/>
          <w:szCs w:val="24"/>
        </w:rPr>
        <w:t>ePisarnici</w:t>
      </w:r>
      <w:proofErr w:type="spellEnd"/>
      <w:r w:rsidR="00267E2D" w:rsidRPr="00267E2D">
        <w:rPr>
          <w:rFonts w:ascii="Times New Roman" w:hAnsi="Times New Roman" w:cs="Times New Roman"/>
          <w:sz w:val="24"/>
          <w:szCs w:val="24"/>
        </w:rPr>
        <w:t>“)</w:t>
      </w:r>
      <w:r w:rsidR="00267E2D">
        <w:rPr>
          <w:rFonts w:ascii="Times New Roman" w:hAnsi="Times New Roman" w:cs="Times New Roman"/>
          <w:sz w:val="24"/>
          <w:szCs w:val="24"/>
        </w:rPr>
        <w:t xml:space="preserve"> Naručitelja, te se </w:t>
      </w:r>
      <w:r w:rsidR="00267E2D" w:rsidRPr="00B062A6">
        <w:rPr>
          <w:rFonts w:ascii="Times New Roman" w:hAnsi="Times New Roman" w:cs="Times New Roman"/>
          <w:b/>
          <w:bCs/>
          <w:sz w:val="24"/>
          <w:szCs w:val="24"/>
        </w:rPr>
        <w:t>ne smatraju zaprimljenim ponudama</w:t>
      </w:r>
      <w:r w:rsidR="00267E2D">
        <w:rPr>
          <w:rFonts w:ascii="Times New Roman" w:hAnsi="Times New Roman" w:cs="Times New Roman"/>
          <w:sz w:val="24"/>
          <w:szCs w:val="24"/>
        </w:rPr>
        <w:t>, već su u tom smislu relevantne isključivo ponude zaprimljene u fizičkom obliku, odnosno u zatvorenoj omotnici.</w:t>
      </w:r>
      <w:r w:rsidR="00B062A6">
        <w:rPr>
          <w:rFonts w:ascii="Times New Roman" w:hAnsi="Times New Roman" w:cs="Times New Roman"/>
          <w:sz w:val="24"/>
          <w:szCs w:val="24"/>
        </w:rPr>
        <w:t xml:space="preserve"> Uzimajući navedeno u obzir, a sa svrhom zaštite ponuditelja (izbjegavanja situacije u kojoj bi Naručitelj imao uvid u dostavljene ponude prije njihova otvaranja), preporuča se ponuditeljima da svoje ponude u digitalnom obliku dostave po isteku roka za dostavu ponuda.</w:t>
      </w:r>
    </w:p>
    <w:p w14:paraId="4057858A" w14:textId="757FE9F5" w:rsidR="00874A1D" w:rsidRPr="0096496F" w:rsidRDefault="00874A1D" w:rsidP="008540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4A1D" w:rsidRPr="0096496F" w:rsidSect="002F5979">
      <w:footerReference w:type="default" r:id="rId10"/>
      <w:pgSz w:w="11906" w:h="16838"/>
      <w:pgMar w:top="1417" w:right="1417" w:bottom="1417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D102" w14:textId="77777777" w:rsidR="00B92BA1" w:rsidRDefault="00B92BA1" w:rsidP="00416223">
      <w:r>
        <w:separator/>
      </w:r>
    </w:p>
  </w:endnote>
  <w:endnote w:type="continuationSeparator" w:id="0">
    <w:p w14:paraId="4BE1E748" w14:textId="77777777" w:rsidR="00B92BA1" w:rsidRDefault="00B92BA1" w:rsidP="0041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785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6D4AAE" w14:textId="5D47FF12" w:rsidR="00EA761E" w:rsidRPr="00EA761E" w:rsidRDefault="00EA761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A76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76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76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761E">
          <w:rPr>
            <w:rFonts w:ascii="Times New Roman" w:hAnsi="Times New Roman" w:cs="Times New Roman"/>
            <w:sz w:val="24"/>
            <w:szCs w:val="24"/>
          </w:rPr>
          <w:t>2</w:t>
        </w:r>
        <w:r w:rsidRPr="00EA76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F1E13" w14:textId="77777777" w:rsidR="00B164BB" w:rsidRDefault="00B16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CFD9B" w14:textId="77777777" w:rsidR="00B92BA1" w:rsidRDefault="00B92BA1" w:rsidP="00416223">
      <w:r>
        <w:separator/>
      </w:r>
    </w:p>
  </w:footnote>
  <w:footnote w:type="continuationSeparator" w:id="0">
    <w:p w14:paraId="6B3191E8" w14:textId="77777777" w:rsidR="00B92BA1" w:rsidRDefault="00B92BA1" w:rsidP="0041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6571"/>
    <w:multiLevelType w:val="hybridMultilevel"/>
    <w:tmpl w:val="8D685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685A"/>
    <w:multiLevelType w:val="hybridMultilevel"/>
    <w:tmpl w:val="7472AECA"/>
    <w:lvl w:ilvl="0" w:tplc="D5444E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4880"/>
    <w:multiLevelType w:val="hybridMultilevel"/>
    <w:tmpl w:val="383CA4DE"/>
    <w:lvl w:ilvl="0" w:tplc="6FD263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56F1D"/>
    <w:multiLevelType w:val="hybridMultilevel"/>
    <w:tmpl w:val="36BAF22E"/>
    <w:lvl w:ilvl="0" w:tplc="7F4291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79619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218725">
    <w:abstractNumId w:val="0"/>
  </w:num>
  <w:num w:numId="3" w16cid:durableId="1248727649">
    <w:abstractNumId w:val="1"/>
  </w:num>
  <w:num w:numId="4" w16cid:durableId="76993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BC"/>
    <w:rsid w:val="00002DA2"/>
    <w:rsid w:val="00026735"/>
    <w:rsid w:val="000472D4"/>
    <w:rsid w:val="000736C7"/>
    <w:rsid w:val="000754AF"/>
    <w:rsid w:val="000A2A1B"/>
    <w:rsid w:val="000B17AF"/>
    <w:rsid w:val="000B6952"/>
    <w:rsid w:val="000B6FCC"/>
    <w:rsid w:val="000C1456"/>
    <w:rsid w:val="000F2CE0"/>
    <w:rsid w:val="00112CAA"/>
    <w:rsid w:val="00135009"/>
    <w:rsid w:val="00145024"/>
    <w:rsid w:val="00151F3C"/>
    <w:rsid w:val="0016171B"/>
    <w:rsid w:val="00162EA6"/>
    <w:rsid w:val="001B12DD"/>
    <w:rsid w:val="001D3A76"/>
    <w:rsid w:val="001D529A"/>
    <w:rsid w:val="001E1B3C"/>
    <w:rsid w:val="001E3D34"/>
    <w:rsid w:val="002012D9"/>
    <w:rsid w:val="00222036"/>
    <w:rsid w:val="00233E61"/>
    <w:rsid w:val="00267E2D"/>
    <w:rsid w:val="0027569B"/>
    <w:rsid w:val="00285524"/>
    <w:rsid w:val="00287151"/>
    <w:rsid w:val="00290344"/>
    <w:rsid w:val="002B232C"/>
    <w:rsid w:val="002C6ABF"/>
    <w:rsid w:val="002C6D32"/>
    <w:rsid w:val="002E5694"/>
    <w:rsid w:val="002F586C"/>
    <w:rsid w:val="002F5979"/>
    <w:rsid w:val="0031437E"/>
    <w:rsid w:val="0032333C"/>
    <w:rsid w:val="00325BED"/>
    <w:rsid w:val="0033209A"/>
    <w:rsid w:val="0033309C"/>
    <w:rsid w:val="00336EF8"/>
    <w:rsid w:val="00341195"/>
    <w:rsid w:val="0034240C"/>
    <w:rsid w:val="00351FD6"/>
    <w:rsid w:val="00361DA0"/>
    <w:rsid w:val="00383B25"/>
    <w:rsid w:val="00387074"/>
    <w:rsid w:val="003B63F9"/>
    <w:rsid w:val="003C6538"/>
    <w:rsid w:val="003D52A2"/>
    <w:rsid w:val="003E51B2"/>
    <w:rsid w:val="003F37F1"/>
    <w:rsid w:val="00400E1E"/>
    <w:rsid w:val="004048CE"/>
    <w:rsid w:val="00416223"/>
    <w:rsid w:val="004162E6"/>
    <w:rsid w:val="00426782"/>
    <w:rsid w:val="00435BA6"/>
    <w:rsid w:val="00441DC3"/>
    <w:rsid w:val="0047588F"/>
    <w:rsid w:val="00477801"/>
    <w:rsid w:val="004822D6"/>
    <w:rsid w:val="004918F2"/>
    <w:rsid w:val="00495CC2"/>
    <w:rsid w:val="004C20C7"/>
    <w:rsid w:val="004D389F"/>
    <w:rsid w:val="005142D2"/>
    <w:rsid w:val="00534EF5"/>
    <w:rsid w:val="00543CD9"/>
    <w:rsid w:val="005445C8"/>
    <w:rsid w:val="00556378"/>
    <w:rsid w:val="005947A6"/>
    <w:rsid w:val="005C5A42"/>
    <w:rsid w:val="005C72FC"/>
    <w:rsid w:val="005D704F"/>
    <w:rsid w:val="00604111"/>
    <w:rsid w:val="00605D42"/>
    <w:rsid w:val="00612FB3"/>
    <w:rsid w:val="00633B25"/>
    <w:rsid w:val="00655665"/>
    <w:rsid w:val="006831BA"/>
    <w:rsid w:val="0068753F"/>
    <w:rsid w:val="006968B0"/>
    <w:rsid w:val="006A7CB3"/>
    <w:rsid w:val="006B1DEA"/>
    <w:rsid w:val="006B3D24"/>
    <w:rsid w:val="006E3AA2"/>
    <w:rsid w:val="0070385E"/>
    <w:rsid w:val="007171AE"/>
    <w:rsid w:val="00766118"/>
    <w:rsid w:val="00775FAA"/>
    <w:rsid w:val="00777704"/>
    <w:rsid w:val="00794815"/>
    <w:rsid w:val="007A4AF7"/>
    <w:rsid w:val="0080029C"/>
    <w:rsid w:val="008414C6"/>
    <w:rsid w:val="008540A9"/>
    <w:rsid w:val="00863158"/>
    <w:rsid w:val="00874A1D"/>
    <w:rsid w:val="0088269B"/>
    <w:rsid w:val="008A2047"/>
    <w:rsid w:val="008A22D6"/>
    <w:rsid w:val="008A45B9"/>
    <w:rsid w:val="008A64D8"/>
    <w:rsid w:val="008B0976"/>
    <w:rsid w:val="008C64CC"/>
    <w:rsid w:val="008D695A"/>
    <w:rsid w:val="008E128B"/>
    <w:rsid w:val="008E6070"/>
    <w:rsid w:val="008F29C7"/>
    <w:rsid w:val="00913B3A"/>
    <w:rsid w:val="009313F1"/>
    <w:rsid w:val="009621BC"/>
    <w:rsid w:val="0096496F"/>
    <w:rsid w:val="009861C0"/>
    <w:rsid w:val="009B1EB7"/>
    <w:rsid w:val="009B2EB2"/>
    <w:rsid w:val="009B4A24"/>
    <w:rsid w:val="009B797A"/>
    <w:rsid w:val="009C2596"/>
    <w:rsid w:val="009F10AE"/>
    <w:rsid w:val="00A01CD2"/>
    <w:rsid w:val="00A02DC7"/>
    <w:rsid w:val="00A672F6"/>
    <w:rsid w:val="00B062A6"/>
    <w:rsid w:val="00B164BB"/>
    <w:rsid w:val="00B257B9"/>
    <w:rsid w:val="00B511DE"/>
    <w:rsid w:val="00B5385B"/>
    <w:rsid w:val="00B563F9"/>
    <w:rsid w:val="00B92BA1"/>
    <w:rsid w:val="00BF4D61"/>
    <w:rsid w:val="00C40F8D"/>
    <w:rsid w:val="00C55D96"/>
    <w:rsid w:val="00C61AE4"/>
    <w:rsid w:val="00C7528A"/>
    <w:rsid w:val="00C91400"/>
    <w:rsid w:val="00CB3C15"/>
    <w:rsid w:val="00CD4FA0"/>
    <w:rsid w:val="00CE5CD0"/>
    <w:rsid w:val="00CF0121"/>
    <w:rsid w:val="00CF3244"/>
    <w:rsid w:val="00D003F3"/>
    <w:rsid w:val="00D24379"/>
    <w:rsid w:val="00D3649C"/>
    <w:rsid w:val="00D62E57"/>
    <w:rsid w:val="00D77A5D"/>
    <w:rsid w:val="00D9429B"/>
    <w:rsid w:val="00DC6017"/>
    <w:rsid w:val="00DE24D7"/>
    <w:rsid w:val="00DE7BE5"/>
    <w:rsid w:val="00E0787D"/>
    <w:rsid w:val="00E51CE5"/>
    <w:rsid w:val="00E825F6"/>
    <w:rsid w:val="00E93245"/>
    <w:rsid w:val="00EA4786"/>
    <w:rsid w:val="00EA761E"/>
    <w:rsid w:val="00EB73DE"/>
    <w:rsid w:val="00EC6373"/>
    <w:rsid w:val="00F3225A"/>
    <w:rsid w:val="00F61D8E"/>
    <w:rsid w:val="00F91D1B"/>
    <w:rsid w:val="00F94CB5"/>
    <w:rsid w:val="00F96B8D"/>
    <w:rsid w:val="00FA29D1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53B03"/>
  <w15:chartTrackingRefBased/>
  <w15:docId w15:val="{A4E0559B-6CE9-4231-9000-A2814DB9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A2"/>
    <w:pPr>
      <w:ind w:left="720"/>
      <w:contextualSpacing/>
    </w:pPr>
  </w:style>
  <w:style w:type="table" w:styleId="TableGrid">
    <w:name w:val="Table Grid"/>
    <w:basedOn w:val="TableNormal"/>
    <w:uiPriority w:val="39"/>
    <w:rsid w:val="0098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7ec6-0f4e-4a47-9eeb-de5675fa04b6" xsi:nil="true"/>
    <lcf76f155ced4ddcb4097134ff3c332f xmlns="0cbce43b-b1bf-4488-92c0-1478092eca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B05043C6CDB4F8E23168AE9A74131" ma:contentTypeVersion="18" ma:contentTypeDescription="Create a new document." ma:contentTypeScope="" ma:versionID="7615a8d6e711286ce3b1b4045318735a">
  <xsd:schema xmlns:xsd="http://www.w3.org/2001/XMLSchema" xmlns:xs="http://www.w3.org/2001/XMLSchema" xmlns:p="http://schemas.microsoft.com/office/2006/metadata/properties" xmlns:ns2="0cbce43b-b1bf-4488-92c0-1478092eca7a" xmlns:ns3="7ed27ec6-0f4e-4a47-9eeb-de5675fa04b6" targetNamespace="http://schemas.microsoft.com/office/2006/metadata/properties" ma:root="true" ma:fieldsID="31d2f07a1973ed5a37f30770cf3bf87b" ns2:_="" ns3:_="">
    <xsd:import namespace="0cbce43b-b1bf-4488-92c0-1478092eca7a"/>
    <xsd:import namespace="7ed27ec6-0f4e-4a47-9eeb-de5675fa0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ce43b-b1bf-4488-92c0-1478092ec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e320a-feb2-45f8-acd4-4f4030170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7ec6-0f4e-4a47-9eeb-de5675fa0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823b6-6fc4-4bc0-b537-fca947daf0c8}" ma:internalName="TaxCatchAll" ma:showField="CatchAllData" ma:web="7ed27ec6-0f4e-4a47-9eeb-de5675fa0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C276F-FDC8-492A-9EB4-71DF9450E9DD}">
  <ds:schemaRefs>
    <ds:schemaRef ds:uri="http://schemas.microsoft.com/office/2006/metadata/properties"/>
    <ds:schemaRef ds:uri="http://schemas.microsoft.com/office/infopath/2007/PartnerControls"/>
    <ds:schemaRef ds:uri="7ed27ec6-0f4e-4a47-9eeb-de5675fa04b6"/>
    <ds:schemaRef ds:uri="0cbce43b-b1bf-4488-92c0-1478092eca7a"/>
  </ds:schemaRefs>
</ds:datastoreItem>
</file>

<file path=customXml/itemProps2.xml><?xml version="1.0" encoding="utf-8"?>
<ds:datastoreItem xmlns:ds="http://schemas.openxmlformats.org/officeDocument/2006/customXml" ds:itemID="{26A33F1C-7628-4C47-98D1-B2214D9B4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8EBE6-76E0-449E-9C01-98519553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ce43b-b1bf-4488-92c0-1478092eca7a"/>
    <ds:schemaRef ds:uri="7ed27ec6-0f4e-4a47-9eeb-de5675fa0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4</cp:revision>
  <cp:lastPrinted>2023-11-03T07:21:00Z</cp:lastPrinted>
  <dcterms:created xsi:type="dcterms:W3CDTF">2025-04-25T06:26:00Z</dcterms:created>
  <dcterms:modified xsi:type="dcterms:W3CDTF">2025-04-28T06:01:00Z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0x010100252B05043C6CDB4F8E23168AE9A74131</vt:lpwstr>
  </property>
  <property fmtid="{D5CDD505-2E9C-101B-9397-08002B2CF9AE}" pid="3" name="MediaServiceImageTags">
    <vt:lpwstr/>
  </property>
</Properties>
</file>