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0F401AFA" w14:textId="77777777" w:rsidR="00B241C3" w:rsidRPr="004740EC" w:rsidRDefault="00B241C3" w:rsidP="00B241C3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4740EC">
        <w:rPr>
          <w:rFonts w:eastAsia="Times New Roman"/>
          <w:lang w:eastAsia="ar-SA"/>
        </w:rPr>
        <w:t>KLASA: 024-01/25-01/133</w:t>
      </w:r>
    </w:p>
    <w:p w14:paraId="29579495" w14:textId="0EC5DF9D" w:rsidR="00B241C3" w:rsidRPr="004740EC" w:rsidRDefault="00B241C3" w:rsidP="00B241C3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4740EC">
        <w:rPr>
          <w:rFonts w:eastAsia="Times New Roman"/>
          <w:lang w:eastAsia="ar-SA"/>
        </w:rPr>
        <w:t>URBROJ: 2170-30-26-</w:t>
      </w:r>
      <w:r>
        <w:rPr>
          <w:rFonts w:eastAsia="Times New Roman"/>
          <w:lang w:eastAsia="ar-SA"/>
        </w:rPr>
        <w:t>9</w:t>
      </w:r>
    </w:p>
    <w:p w14:paraId="1FEBCE9B" w14:textId="2BD06F75" w:rsidR="00B241C3" w:rsidRPr="004740EC" w:rsidRDefault="00B241C3" w:rsidP="00B241C3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4740EC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>12</w:t>
      </w:r>
      <w:r w:rsidRPr="004740EC">
        <w:rPr>
          <w:rFonts w:eastAsia="Times New Roman"/>
          <w:lang w:eastAsia="ar-SA"/>
        </w:rPr>
        <w:t>. siječnja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45CB955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B241C3" w:rsidRPr="00B241C3">
        <w:rPr>
          <w:lang w:bidi="ta-IN"/>
        </w:rPr>
        <w:t>Veterinarsko-higijeničarski servis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589E0DDC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B241C3">
        <w:rPr>
          <w:lang w:bidi="ta-IN"/>
        </w:rPr>
        <w:t>143/25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0DCA3F44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B241C3" w:rsidRPr="00B241C3">
        <w:rPr>
          <w:lang w:bidi="ta-IN"/>
        </w:rPr>
        <w:t xml:space="preserve">26.500,00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044DCC9B" w:rsidR="00D931F5" w:rsidRDefault="00B241C3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B241C3">
        <w:rPr>
          <w:b/>
          <w:bCs/>
          <w:lang w:bidi="ta-IN"/>
        </w:rPr>
        <w:t xml:space="preserve">Zajednica ponuditelja VETERINARSKA AMBULANTA CRIKVENICA d. o. o., Kotorska 28, 51260 Crikvenica, OIB 79639879185 i DZZŽR, Giuseppea </w:t>
      </w:r>
      <w:proofErr w:type="spellStart"/>
      <w:r w:rsidRPr="00B241C3">
        <w:rPr>
          <w:b/>
          <w:bCs/>
          <w:lang w:bidi="ta-IN"/>
        </w:rPr>
        <w:t>Duelle</w:t>
      </w:r>
      <w:proofErr w:type="spellEnd"/>
      <w:r w:rsidRPr="00B241C3">
        <w:rPr>
          <w:b/>
          <w:bCs/>
          <w:lang w:bidi="ta-IN"/>
        </w:rPr>
        <w:t xml:space="preserve"> 14, 51000 Rijeka, OIB 54322277331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00A464E3" w:rsidR="00F46D38" w:rsidRPr="00723D0B" w:rsidRDefault="00B241C3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241C3">
              <w:rPr>
                <w:b/>
                <w:bCs/>
                <w:lang w:bidi="ta-IN"/>
              </w:rPr>
              <w:t>17.963,90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7629A844" w:rsidR="00F46D38" w:rsidRPr="00723D0B" w:rsidRDefault="00B241C3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241C3">
              <w:rPr>
                <w:b/>
                <w:bCs/>
                <w:lang w:bidi="ta-IN"/>
              </w:rPr>
              <w:t>4.490,98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5B41BCF8" w:rsidR="00F46D38" w:rsidRPr="00723D0B" w:rsidRDefault="00B241C3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241C3">
              <w:rPr>
                <w:b/>
                <w:bCs/>
                <w:lang w:bidi="ta-IN"/>
              </w:rPr>
              <w:t>22.454,88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7EE18539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B241C3" w:rsidRPr="002C4FB1">
        <w:rPr>
          <w:b/>
          <w:bCs/>
          <w:lang w:bidi="ta-IN"/>
        </w:rPr>
        <w:t>Zajednica ponuditelja VETERINARSKA AMBULANTA CRIKVENICA d. o. o., Kotorska 28, 51260 Crikvenica,</w:t>
      </w:r>
      <w:r w:rsidR="00B241C3">
        <w:rPr>
          <w:b/>
          <w:bCs/>
          <w:lang w:bidi="ta-IN"/>
        </w:rPr>
        <w:t xml:space="preserve"> </w:t>
      </w:r>
      <w:r w:rsidR="00B241C3" w:rsidRPr="002C4FB1">
        <w:rPr>
          <w:b/>
          <w:bCs/>
          <w:lang w:bidi="ta-IN"/>
        </w:rPr>
        <w:t>OIB 79639879185 i</w:t>
      </w:r>
      <w:r w:rsidR="00B241C3">
        <w:rPr>
          <w:b/>
          <w:bCs/>
          <w:lang w:bidi="ta-IN"/>
        </w:rPr>
        <w:t xml:space="preserve"> </w:t>
      </w:r>
      <w:r w:rsidR="00B241C3" w:rsidRPr="002C4FB1">
        <w:rPr>
          <w:b/>
          <w:bCs/>
          <w:lang w:bidi="ta-IN"/>
        </w:rPr>
        <w:t xml:space="preserve">DZZŽR, Giuseppea </w:t>
      </w:r>
      <w:proofErr w:type="spellStart"/>
      <w:r w:rsidR="00B241C3" w:rsidRPr="002C4FB1">
        <w:rPr>
          <w:b/>
          <w:bCs/>
          <w:lang w:bidi="ta-IN"/>
        </w:rPr>
        <w:t>Duelle</w:t>
      </w:r>
      <w:proofErr w:type="spellEnd"/>
      <w:r w:rsidR="00B241C3" w:rsidRPr="002C4FB1">
        <w:rPr>
          <w:b/>
          <w:bCs/>
          <w:lang w:bidi="ta-IN"/>
        </w:rPr>
        <w:t xml:space="preserve"> 14,</w:t>
      </w:r>
      <w:r w:rsidR="00B241C3">
        <w:rPr>
          <w:b/>
          <w:bCs/>
          <w:lang w:bidi="ta-IN"/>
        </w:rPr>
        <w:t xml:space="preserve"> </w:t>
      </w:r>
      <w:r w:rsidR="00B241C3" w:rsidRPr="002C4FB1">
        <w:rPr>
          <w:b/>
          <w:bCs/>
          <w:lang w:bidi="ta-IN"/>
        </w:rPr>
        <w:t>51000 Rijeka, OIB 54322277331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B241C3">
        <w:rPr>
          <w:lang w:bidi="ta-IN"/>
        </w:rPr>
        <w:t>N</w:t>
      </w:r>
      <w:r w:rsidRPr="00B241C3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6ED6FAA4" w:rsidR="00B241C3" w:rsidRDefault="00B241C3">
      <w:pPr>
        <w:rPr>
          <w:lang w:bidi="ta-IN"/>
        </w:rPr>
      </w:pPr>
      <w:r>
        <w:rPr>
          <w:lang w:bidi="ta-IN"/>
        </w:rPr>
        <w:br w:type="page"/>
      </w: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lastRenderedPageBreak/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703E1C94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B241C3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21503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241C3"/>
    <w:rsid w:val="00C03DA0"/>
    <w:rsid w:val="00C0636F"/>
    <w:rsid w:val="00C90FD3"/>
    <w:rsid w:val="00C92BEC"/>
    <w:rsid w:val="00CA1868"/>
    <w:rsid w:val="00D05ECC"/>
    <w:rsid w:val="00D2639E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Kristijan Lončarić</dc:creator>
  <cp:lastModifiedBy>Kristijan Lončarić</cp:lastModifiedBy>
  <cp:revision>2</cp:revision>
  <cp:lastPrinted>2026-01-12T07:38:00Z</cp:lastPrinted>
  <dcterms:created xsi:type="dcterms:W3CDTF">2026-01-12T07:39:00Z</dcterms:created>
  <dcterms:modified xsi:type="dcterms:W3CDTF">2026-01-12T07:39:00Z</dcterms:modified>
</cp:coreProperties>
</file>