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4948F9AD" w:rsidR="00D0171F" w:rsidRPr="00BD655C" w:rsidRDefault="00D9354B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JEDINSTVENI </w:t>
            </w:r>
            <w:r w:rsidR="00D0171F"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A24E4DD" w14:textId="502F58EA" w:rsidR="00C93E16" w:rsidRPr="005205DE" w:rsidRDefault="00C93E16" w:rsidP="00C9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05DE">
        <w:rPr>
          <w:rFonts w:ascii="Times New Roman" w:eastAsia="PMingLiU" w:hAnsi="Times New Roman" w:cs="Times New Roman"/>
          <w:sz w:val="24"/>
          <w:szCs w:val="24"/>
          <w:lang w:eastAsia="zh-TW"/>
        </w:rPr>
        <w:t>KLASA: 024-01/25-01/</w:t>
      </w:r>
      <w:r w:rsidR="005205DE" w:rsidRPr="005205DE">
        <w:rPr>
          <w:rFonts w:ascii="Times New Roman" w:eastAsia="PMingLiU" w:hAnsi="Times New Roman" w:cs="Times New Roman"/>
          <w:sz w:val="24"/>
          <w:szCs w:val="24"/>
          <w:lang w:eastAsia="zh-TW"/>
        </w:rPr>
        <w:t>84</w:t>
      </w:r>
    </w:p>
    <w:p w14:paraId="146CB859" w14:textId="61B07854" w:rsidR="00C93E16" w:rsidRPr="005205DE" w:rsidRDefault="00C93E16" w:rsidP="00C9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05DE">
        <w:rPr>
          <w:rFonts w:ascii="Times New Roman" w:eastAsia="PMingLiU" w:hAnsi="Times New Roman" w:cs="Times New Roman"/>
          <w:sz w:val="24"/>
          <w:szCs w:val="24"/>
          <w:lang w:eastAsia="zh-TW"/>
        </w:rPr>
        <w:t>URBROJ: 2170-30-25-4</w:t>
      </w:r>
    </w:p>
    <w:p w14:paraId="40E11050" w14:textId="1552166F" w:rsidR="00E46FB6" w:rsidRDefault="00C93E16" w:rsidP="00C9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0D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Omišalj, </w:t>
      </w:r>
      <w:r w:rsidR="001E50DE">
        <w:rPr>
          <w:rFonts w:ascii="Times New Roman" w:eastAsia="PMingLiU" w:hAnsi="Times New Roman" w:cs="Times New Roman"/>
          <w:sz w:val="24"/>
          <w:szCs w:val="24"/>
          <w:lang w:eastAsia="zh-TW"/>
        </w:rPr>
        <w:t>24</w:t>
      </w:r>
      <w:r w:rsidRPr="001E50D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1E50DE">
        <w:rPr>
          <w:rFonts w:ascii="Times New Roman" w:eastAsia="PMingLiU" w:hAnsi="Times New Roman" w:cs="Times New Roman"/>
          <w:sz w:val="24"/>
          <w:szCs w:val="24"/>
          <w:lang w:eastAsia="zh-TW"/>
        </w:rPr>
        <w:t>listopada</w:t>
      </w:r>
      <w:r w:rsidRPr="001E50D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2025.</w:t>
      </w: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382B3" w14:textId="77777777" w:rsidR="00C93E16" w:rsidRDefault="00C93E16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85DC8" w14:textId="77777777" w:rsidR="003B0662" w:rsidRDefault="00255875" w:rsidP="003B0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POJAŠNJENJE</w:t>
      </w:r>
    </w:p>
    <w:p w14:paraId="221B6127" w14:textId="3F2805A4" w:rsidR="003B0662" w:rsidRPr="003B0662" w:rsidRDefault="003B0662" w:rsidP="003B0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1. </w:t>
      </w:r>
      <w:r w:rsidRPr="003B066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izmjen</w:t>
      </w:r>
      <w:r w:rsidR="005E4A5A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natječajne dokumentacije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09824279" w14:textId="12C34A7D" w:rsidR="00255875" w:rsidRDefault="00255875" w:rsidP="0025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Općina Omišalj</w:t>
      </w:r>
      <w:r w:rsidR="00C93E1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(u daljnjem tekstu: Naručitelj)</w:t>
      </w: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kao </w:t>
      </w:r>
      <w:r w:rsidR="00C93E1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javni naručitelj</w:t>
      </w: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u postupku jednostavne nabave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za predmet nabave </w:t>
      </w: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„</w:t>
      </w:r>
      <w:r w:rsidR="00A8003B" w:rsidRP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Radovi na modernizaciji javne rasvjete LED tehnologijom - faza III.</w:t>
      </w: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“,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evidencijski</w:t>
      </w: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broj nabave </w:t>
      </w:r>
      <w:r w:rsid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072</w:t>
      </w:r>
      <w:r w:rsidR="00C93E1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/25</w:t>
      </w:r>
      <w:r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dana </w:t>
      </w:r>
      <w:r w:rsidR="00A8003B" w:rsidRPr="00A80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listopada </w:t>
      </w:r>
      <w:r w:rsidR="00C93E16" w:rsidRPr="00C93E16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BE03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63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objavila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na svojim mrežnim stranicama (</w:t>
      </w:r>
      <w:hyperlink r:id="rId6" w:history="1">
        <w:r w:rsidRPr="0019211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www.omisalj.hr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natječajnu dokumentaciju za spomenuti predmet nabave.</w:t>
      </w:r>
    </w:p>
    <w:p w14:paraId="667E682D" w14:textId="77777777" w:rsidR="00255875" w:rsidRDefault="00255875" w:rsidP="0025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1F47D6" w14:textId="51BECF1B" w:rsidR="00A8003B" w:rsidRDefault="00A8003B" w:rsidP="00A8003B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Naručitelj je zaprimio zahtjev za pojašnjenjem natječajne dokumentacije od </w:t>
      </w:r>
      <w:r w:rsidRP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strane zainteresiranog gospodarskog subjekta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u dijelu koji se odnosi na tražene tehničke specifikacije ponuđenih LED svjetiljki, koji zahtjev</w:t>
      </w:r>
      <w:r w:rsidRPr="00A8003B">
        <w:t xml:space="preserve"> </w:t>
      </w:r>
      <w:r w:rsidRP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se stavlja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na znanje </w:t>
      </w:r>
      <w:r w:rsidRP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svim zainteresiranim gospodarskim subjektima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u sklopu </w:t>
      </w:r>
      <w:r w:rsidRP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zasebnog dokumenta "Odgovori na zahtjeve za dodatnim informacijama, objašnjenjima i izmjenama u vezi s natječajnom dokumentacijom"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</w:t>
      </w:r>
      <w:r w:rsidRP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javnom objavom na mrežnim stranicama Naručitelja, te čini sastavni dio natječajne dokumentacije.</w:t>
      </w:r>
    </w:p>
    <w:p w14:paraId="55E33C41" w14:textId="77777777" w:rsidR="00A8003B" w:rsidRDefault="00A8003B" w:rsidP="00A8003B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2638922" w14:textId="45D5B4B3" w:rsidR="00A8003B" w:rsidRDefault="009E72A8" w:rsidP="00A8003B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9E72A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Naručitelj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je</w:t>
      </w:r>
      <w:r w:rsidR="005205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temeljem </w:t>
      </w:r>
      <w:r w:rsidR="002E4FC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prethodno spomenutog</w:t>
      </w:r>
      <w:r w:rsidR="005205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zahtjeva</w:t>
      </w:r>
      <w:r w:rsidRPr="009E72A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</w:t>
      </w:r>
      <w:r w:rsidR="005205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a </w:t>
      </w:r>
      <w:r w:rsidRPr="009E72A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nakon konzultacija s projektantom,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utvrdio</w:t>
      </w:r>
      <w:r w:rsidRPr="009E72A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5205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postojanje propusta u natječajnoj dokumentaciji, odnosno </w:t>
      </w:r>
      <w:r w:rsidR="002E4FC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traženim tehničkim specifikacijama ponuđenih</w:t>
      </w:r>
      <w:r w:rsidR="005205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LED svjetiljki</w:t>
      </w:r>
      <w:r w:rsidR="002E4FC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. Slijedom navedenog, Naručitelj donosi </w:t>
      </w:r>
      <w:r w:rsidR="00A8003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1. izmjene natječajne dokumentacije, kako slijedi:</w:t>
      </w:r>
    </w:p>
    <w:p w14:paraId="6586AB4A" w14:textId="58A59813" w:rsidR="001E50DE" w:rsidRDefault="00A8003B" w:rsidP="00A8003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u Prilogu 3. (Tehnička specifikacija </w:t>
      </w:r>
      <w:r w:rsidR="002E4FC3" w:rsidRP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ponuđenih LED svjetiljki</w:t>
      </w:r>
      <w:r w:rsidRP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) </w:t>
      </w:r>
      <w:r w:rsidR="001E50DE"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uvrštena su dva dodatna zahtjeva: </w:t>
      </w:r>
      <w:r w:rsid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</w:t>
      </w:r>
      <w:r w:rsidR="001E50DE"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azivna snaga ≥ 27 W i </w:t>
      </w:r>
      <w:r w:rsid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u</w:t>
      </w:r>
      <w:r w:rsidR="001E50DE"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kupni svjetlosni tok (uključujući difuzor) ≥ 2700 lm</w:t>
      </w:r>
    </w:p>
    <w:p w14:paraId="5BD0FB7E" w14:textId="36C4BC28" w:rsidR="00A8003B" w:rsidRPr="001E50DE" w:rsidRDefault="00A8003B" w:rsidP="005974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uzimajući u obzir da zbog </w:t>
      </w:r>
      <w:r w:rsid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izmjena iz prethodne alineje</w:t>
      </w:r>
      <w:r w:rsidRP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postoji realna mogućnost da će potencijalni ponuditelji biti primorani korigirati/izmijeniti svoje ponude, </w:t>
      </w:r>
      <w:r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Naručitelj produljuje rok za dostavu ponuda </w:t>
      </w:r>
      <w:r w:rsid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do 6</w:t>
      </w:r>
      <w:r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. </w:t>
      </w:r>
      <w:r w:rsid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studenog</w:t>
      </w:r>
      <w:r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202</w:t>
      </w:r>
      <w:r w:rsid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5</w:t>
      </w:r>
      <w:r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. </w:t>
      </w:r>
      <w:r w:rsid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u</w:t>
      </w:r>
      <w:r w:rsidRPr="001E50D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13:00</w:t>
      </w:r>
      <w:r w:rsidRPr="001E50D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</w:t>
      </w:r>
      <w:r w:rsidR="0059741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što za sobom povlači i korekciju termina otvaranja ponuda, što je sve evidentirano u 1. izmjenama Poziva na dostavu ponuda.</w:t>
      </w:r>
    </w:p>
    <w:p w14:paraId="15458E64" w14:textId="77777777" w:rsidR="00D240B1" w:rsidRPr="00D240B1" w:rsidRDefault="00D240B1" w:rsidP="00C93E16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E44BFE9" w14:textId="2395B6CA" w:rsidR="007E0BF0" w:rsidRDefault="009E72A8" w:rsidP="009E72A8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9E72A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Naručitelj na svojim mrežnim stranicama objavljuje natječajnu dokumentaciju nakon 1. izmjena. Provedene izmjene </w:t>
      </w:r>
      <w:r w:rsidR="007E0BF0" w:rsidRP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označene su natječajnoj dokumentaciji crvenom bojom</w:t>
      </w:r>
      <w:r w:rsid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. Dodatno, </w:t>
      </w:r>
      <w:r w:rsidR="007E0BF0" w:rsidRP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prethodne (nevažeće) vrijednosti </w:t>
      </w:r>
      <w:r w:rsid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 </w:t>
      </w:r>
      <w:r w:rsidR="007E0BF0" w:rsidRP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precrtane, te </w:t>
      </w:r>
      <w:r w:rsid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uz njih</w:t>
      </w:r>
      <w:r w:rsidR="007E0BF0" w:rsidRPr="007E0BF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upisana nova (zamjenska) vrijednost.</w:t>
      </w:r>
    </w:p>
    <w:p w14:paraId="075DAB9B" w14:textId="77777777" w:rsidR="009E72A8" w:rsidRPr="009E72A8" w:rsidRDefault="009E72A8" w:rsidP="009E72A8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E28ECEA" w14:textId="77777777" w:rsidR="00597417" w:rsidRDefault="00597417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br w:type="page"/>
      </w:r>
    </w:p>
    <w:p w14:paraId="380359C1" w14:textId="2604B88E" w:rsidR="00D96B48" w:rsidRDefault="001B7658" w:rsidP="0025587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lastRenderedPageBreak/>
        <w:t>Ovo Pojašnjenje</w:t>
      </w:r>
      <w:r w:rsidR="00255875"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stavlja se na raspolaganje svim zainteresiranim gospodarskim subjektim</w:t>
      </w:r>
      <w:r w:rsidR="00C8634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255875"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javnom objavom na mrežnim stranicama </w:t>
      </w:r>
      <w:r w:rsidR="006D71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Naručitelja</w:t>
      </w:r>
      <w:r w:rsidR="00C8634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255875"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te čini sastavni dio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natječajne dokumentacije</w:t>
      </w:r>
      <w:r w:rsidR="00255875" w:rsidRPr="0025587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0D89C8B8" w14:textId="77777777" w:rsidR="00597417" w:rsidRDefault="00597417" w:rsidP="0025587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5564D11" w14:textId="77777777" w:rsidR="00597417" w:rsidRDefault="00597417" w:rsidP="0025587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CD597D2" w14:textId="419239B3" w:rsidR="001B7658" w:rsidRPr="00BD655C" w:rsidRDefault="003B0662" w:rsidP="007E0BF0">
      <w:pPr>
        <w:spacing w:after="0" w:line="240" w:lineRule="auto"/>
        <w:ind w:left="5664"/>
        <w:jc w:val="center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B06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STRUČNO POVJERENSTVO ZA JEDNOSTAVNU NABAVU</w:t>
      </w:r>
    </w:p>
    <w:sectPr w:rsidR="001B7658" w:rsidRPr="00BD655C" w:rsidSect="008E6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EC7"/>
    <w:multiLevelType w:val="hybridMultilevel"/>
    <w:tmpl w:val="92623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0144B"/>
    <w:multiLevelType w:val="hybridMultilevel"/>
    <w:tmpl w:val="F1E69220"/>
    <w:lvl w:ilvl="0" w:tplc="77A0AC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601265"/>
    <w:multiLevelType w:val="hybridMultilevel"/>
    <w:tmpl w:val="41188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26C0F"/>
    <w:multiLevelType w:val="hybridMultilevel"/>
    <w:tmpl w:val="0F18781A"/>
    <w:lvl w:ilvl="0" w:tplc="78EA2530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4"/>
  </w:num>
  <w:num w:numId="2" w16cid:durableId="455372100">
    <w:abstractNumId w:val="6"/>
  </w:num>
  <w:num w:numId="3" w16cid:durableId="70468776">
    <w:abstractNumId w:val="1"/>
  </w:num>
  <w:num w:numId="4" w16cid:durableId="669526376">
    <w:abstractNumId w:val="5"/>
  </w:num>
  <w:num w:numId="5" w16cid:durableId="242841006">
    <w:abstractNumId w:val="9"/>
  </w:num>
  <w:num w:numId="6" w16cid:durableId="1924602169">
    <w:abstractNumId w:val="0"/>
  </w:num>
  <w:num w:numId="7" w16cid:durableId="932779527">
    <w:abstractNumId w:val="2"/>
  </w:num>
  <w:num w:numId="8" w16cid:durableId="715931235">
    <w:abstractNumId w:val="7"/>
  </w:num>
  <w:num w:numId="9" w16cid:durableId="1437142848">
    <w:abstractNumId w:val="8"/>
  </w:num>
  <w:num w:numId="10" w16cid:durableId="940991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0112B"/>
    <w:rsid w:val="000127FC"/>
    <w:rsid w:val="000543AB"/>
    <w:rsid w:val="0008167C"/>
    <w:rsid w:val="000B6F5D"/>
    <w:rsid w:val="00104677"/>
    <w:rsid w:val="001B7658"/>
    <w:rsid w:val="001E50DE"/>
    <w:rsid w:val="001E7D43"/>
    <w:rsid w:val="001F270A"/>
    <w:rsid w:val="00226358"/>
    <w:rsid w:val="00231997"/>
    <w:rsid w:val="00255875"/>
    <w:rsid w:val="002634FD"/>
    <w:rsid w:val="002B7BC2"/>
    <w:rsid w:val="002E4FC3"/>
    <w:rsid w:val="003203C5"/>
    <w:rsid w:val="00330B66"/>
    <w:rsid w:val="0034086D"/>
    <w:rsid w:val="0034552D"/>
    <w:rsid w:val="00354797"/>
    <w:rsid w:val="00382E0C"/>
    <w:rsid w:val="003B0662"/>
    <w:rsid w:val="003C4AA8"/>
    <w:rsid w:val="003D081B"/>
    <w:rsid w:val="00402011"/>
    <w:rsid w:val="0047571D"/>
    <w:rsid w:val="004A0072"/>
    <w:rsid w:val="004B2E17"/>
    <w:rsid w:val="005205DE"/>
    <w:rsid w:val="00546EF5"/>
    <w:rsid w:val="005947A6"/>
    <w:rsid w:val="005957A4"/>
    <w:rsid w:val="00597417"/>
    <w:rsid w:val="005A3090"/>
    <w:rsid w:val="005A3A96"/>
    <w:rsid w:val="005A3BFB"/>
    <w:rsid w:val="005B2832"/>
    <w:rsid w:val="005B706A"/>
    <w:rsid w:val="005E4A5A"/>
    <w:rsid w:val="006113D5"/>
    <w:rsid w:val="00615AF3"/>
    <w:rsid w:val="006C229D"/>
    <w:rsid w:val="006D7148"/>
    <w:rsid w:val="007149E4"/>
    <w:rsid w:val="007237AC"/>
    <w:rsid w:val="007731B8"/>
    <w:rsid w:val="0079648E"/>
    <w:rsid w:val="007B630B"/>
    <w:rsid w:val="007E0BF0"/>
    <w:rsid w:val="00812EA2"/>
    <w:rsid w:val="0083577D"/>
    <w:rsid w:val="00840183"/>
    <w:rsid w:val="00865087"/>
    <w:rsid w:val="00872F66"/>
    <w:rsid w:val="008C572D"/>
    <w:rsid w:val="008D3179"/>
    <w:rsid w:val="008E60C2"/>
    <w:rsid w:val="0091478B"/>
    <w:rsid w:val="0095185B"/>
    <w:rsid w:val="009911C6"/>
    <w:rsid w:val="009C325A"/>
    <w:rsid w:val="009E72A8"/>
    <w:rsid w:val="00A440FE"/>
    <w:rsid w:val="00A50000"/>
    <w:rsid w:val="00A64251"/>
    <w:rsid w:val="00A8003B"/>
    <w:rsid w:val="00A85820"/>
    <w:rsid w:val="00AF5E14"/>
    <w:rsid w:val="00B227DA"/>
    <w:rsid w:val="00B66A60"/>
    <w:rsid w:val="00B771CC"/>
    <w:rsid w:val="00BA79B5"/>
    <w:rsid w:val="00BA7EDD"/>
    <w:rsid w:val="00BB45E9"/>
    <w:rsid w:val="00BD655C"/>
    <w:rsid w:val="00BE03A5"/>
    <w:rsid w:val="00BF220F"/>
    <w:rsid w:val="00C521E5"/>
    <w:rsid w:val="00C8634C"/>
    <w:rsid w:val="00C93A0B"/>
    <w:rsid w:val="00C93E16"/>
    <w:rsid w:val="00CB3B24"/>
    <w:rsid w:val="00CD6536"/>
    <w:rsid w:val="00CE6A90"/>
    <w:rsid w:val="00D0171F"/>
    <w:rsid w:val="00D15A13"/>
    <w:rsid w:val="00D240B1"/>
    <w:rsid w:val="00D27B0B"/>
    <w:rsid w:val="00D347FA"/>
    <w:rsid w:val="00D37E46"/>
    <w:rsid w:val="00D41BB8"/>
    <w:rsid w:val="00D60F7F"/>
    <w:rsid w:val="00D639A2"/>
    <w:rsid w:val="00D9354B"/>
    <w:rsid w:val="00D96B48"/>
    <w:rsid w:val="00DA3874"/>
    <w:rsid w:val="00E46FB6"/>
    <w:rsid w:val="00EC45F2"/>
    <w:rsid w:val="00ED50D2"/>
    <w:rsid w:val="00F30EC9"/>
    <w:rsid w:val="00F67EF4"/>
    <w:rsid w:val="00F857C0"/>
    <w:rsid w:val="00FA5392"/>
    <w:rsid w:val="00FB1391"/>
    <w:rsid w:val="00FB75FA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6</cp:revision>
  <cp:lastPrinted>2023-10-06T10:39:00Z</cp:lastPrinted>
  <dcterms:created xsi:type="dcterms:W3CDTF">2025-10-24T08:29:00Z</dcterms:created>
  <dcterms:modified xsi:type="dcterms:W3CDTF">2025-10-24T13:07:00Z</dcterms:modified>
</cp:coreProperties>
</file>