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512B7C1E"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C620C0">
        <w:t>113</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54CB2D27" w:rsidR="00F70FFE" w:rsidRPr="00826B5B" w:rsidRDefault="00FE0C1B" w:rsidP="00CF5ADC">
      <w:r>
        <w:t>Omišalj</w:t>
      </w:r>
      <w:r w:rsidR="00E54028">
        <w:t xml:space="preserve">, </w:t>
      </w:r>
      <w:r w:rsidR="00C620C0">
        <w:t xml:space="preserve">12. rujna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44130D44" w:rsidR="00152942" w:rsidRDefault="00152942" w:rsidP="00CF5ADC">
            <w:pPr>
              <w:pStyle w:val="Header"/>
              <w:jc w:val="center"/>
              <w:rPr>
                <w:b/>
                <w:sz w:val="24"/>
                <w:szCs w:val="24"/>
              </w:rPr>
            </w:pPr>
            <w:r>
              <w:rPr>
                <w:b/>
                <w:sz w:val="24"/>
                <w:szCs w:val="24"/>
              </w:rPr>
              <w:t xml:space="preserve">Predmet nabave: </w:t>
            </w:r>
            <w:bookmarkStart w:id="0" w:name="_Hlk177026305"/>
            <w:r w:rsidR="00094398" w:rsidRPr="00094398">
              <w:rPr>
                <w:bCs/>
                <w:sz w:val="24"/>
                <w:szCs w:val="24"/>
              </w:rPr>
              <w:t>Sanacija križa na groblju Sv. Duh u naselju Omišalj</w:t>
            </w:r>
            <w:bookmarkEnd w:id="0"/>
          </w:p>
          <w:p w14:paraId="2EB3DCCF" w14:textId="23FEED48" w:rsidR="009020B0" w:rsidRDefault="00152942" w:rsidP="00CF5ADC">
            <w:pPr>
              <w:pStyle w:val="Header"/>
              <w:jc w:val="center"/>
              <w:rPr>
                <w:b/>
                <w:sz w:val="24"/>
                <w:szCs w:val="24"/>
              </w:rPr>
            </w:pPr>
            <w:r>
              <w:rPr>
                <w:b/>
                <w:sz w:val="24"/>
                <w:szCs w:val="24"/>
              </w:rPr>
              <w:t xml:space="preserve">Evidencijski broj nabave: </w:t>
            </w:r>
            <w:r w:rsidR="00094398">
              <w:rPr>
                <w:bCs/>
                <w:sz w:val="24"/>
                <w:szCs w:val="24"/>
              </w:rPr>
              <w:t>66/24</w:t>
            </w:r>
          </w:p>
          <w:p w14:paraId="13774AE0" w14:textId="438BCD5E" w:rsidR="00152942" w:rsidRPr="00826B5B" w:rsidRDefault="00152942" w:rsidP="00CF5ADC">
            <w:pPr>
              <w:pStyle w:val="Header"/>
              <w:jc w:val="center"/>
              <w:rPr>
                <w:b/>
                <w:sz w:val="24"/>
                <w:szCs w:val="24"/>
              </w:rPr>
            </w:pPr>
            <w:r>
              <w:rPr>
                <w:b/>
                <w:sz w:val="24"/>
                <w:szCs w:val="24"/>
              </w:rPr>
              <w:t xml:space="preserve">CPV oznaka: </w:t>
            </w:r>
            <w:r w:rsidR="00094398" w:rsidRPr="00094398">
              <w:rPr>
                <w:bCs/>
                <w:sz w:val="24"/>
                <w:szCs w:val="24"/>
              </w:rPr>
              <w:t>50000000 - Usluge popravaka i održavanja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1EC63BCA" w14:textId="77777777" w:rsidR="00C620C0" w:rsidRDefault="00C620C0" w:rsidP="00C620C0">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u daljnjem tekstu: ZJN 2016</w:t>
      </w:r>
      <w:r w:rsidRPr="00826B5B">
        <w:t>)</w:t>
      </w:r>
      <w:r>
        <w:t xml:space="preserve">, </w:t>
      </w:r>
      <w:r>
        <w:rPr>
          <w:rStyle w:val="NoneA"/>
          <w:rFonts w:cs="Times New Roman"/>
          <w:color w:val="000000" w:themeColor="text1"/>
        </w:rPr>
        <w:t>Naručitelj je u sukobu interesa sa sljedećim gospodarskim subjektima:</w:t>
      </w:r>
    </w:p>
    <w:p w14:paraId="22B3B11B" w14:textId="483EBFA5" w:rsidR="001E4F83" w:rsidRPr="00C620C0" w:rsidRDefault="00C620C0" w:rsidP="00CF5ADC">
      <w:pPr>
        <w:pStyle w:val="BodyA"/>
        <w:numPr>
          <w:ilvl w:val="0"/>
          <w:numId w:val="39"/>
        </w:numPr>
        <w:jc w:val="both"/>
        <w:rPr>
          <w:rFonts w:cs="Times New Roman"/>
          <w:color w:val="000000" w:themeColor="text1"/>
        </w:rPr>
      </w:pPr>
      <w:r w:rsidRPr="002558F6">
        <w:rPr>
          <w:rStyle w:val="NoneA"/>
          <w:rFonts w:cs="Times New Roman"/>
          <w:color w:val="000000" w:themeColor="text1"/>
        </w:rPr>
        <w:t>NEO Events, obrt za usluge, vl. Nina Kovač, Omišalj, Mali Kijec 37</w:t>
      </w:r>
      <w:r>
        <w:rPr>
          <w:rStyle w:val="NoneA"/>
          <w:rFonts w:cs="Times New Roman"/>
          <w:color w:val="000000" w:themeColor="text1"/>
        </w:rPr>
        <w:t xml:space="preserve">, OIB </w:t>
      </w:r>
      <w:r w:rsidRPr="002558F6">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694F484B" w:rsidR="004F51A4" w:rsidRDefault="0053312B" w:rsidP="00CF5ADC">
      <w:pPr>
        <w:rPr>
          <w:color w:val="000000"/>
        </w:rPr>
      </w:pPr>
      <w:r>
        <w:rPr>
          <w:color w:val="000000"/>
        </w:rPr>
        <w:t>66/24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5B71C34C" w:rsidR="004F51A4" w:rsidRPr="00C64053" w:rsidRDefault="0053312B" w:rsidP="00CF5ADC">
      <w:r>
        <w:t>8.000,00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123FFDE" w14:textId="3B46F1AC" w:rsidR="00D24B5B" w:rsidRPr="008C6746" w:rsidRDefault="00D24B5B" w:rsidP="00D24B5B">
      <w:pPr>
        <w:jc w:val="both"/>
      </w:pPr>
      <w:bookmarkStart w:id="1" w:name="_Hlk164429189"/>
      <w:r>
        <w:t>Usluge sanacije</w:t>
      </w:r>
      <w:r w:rsidRPr="00EE1E59">
        <w:t xml:space="preserve"> </w:t>
      </w:r>
      <w:bookmarkEnd w:id="1"/>
      <w:r>
        <w:t>križa</w:t>
      </w:r>
      <w:r w:rsidRPr="00307B7F">
        <w:rPr>
          <w:bCs/>
        </w:rPr>
        <w:t xml:space="preserve"> na groblju Sv. Duh u naselju Omišalj</w:t>
      </w:r>
      <w:r w:rsidRPr="008C6746">
        <w:t>.</w:t>
      </w:r>
    </w:p>
    <w:p w14:paraId="7D1BA6CF" w14:textId="77777777" w:rsidR="00D24B5B" w:rsidRPr="008C6746" w:rsidRDefault="00D24B5B" w:rsidP="00D24B5B">
      <w:pPr>
        <w:jc w:val="both"/>
      </w:pPr>
    </w:p>
    <w:p w14:paraId="28DB5820" w14:textId="77777777" w:rsidR="00D24B5B" w:rsidRPr="008C6746" w:rsidRDefault="00D24B5B" w:rsidP="00D24B5B">
      <w:pPr>
        <w:jc w:val="both"/>
      </w:pPr>
      <w:r w:rsidRPr="008C6746">
        <w:t>Predmet nabave potrebno je realizirati sukladno:</w:t>
      </w:r>
    </w:p>
    <w:p w14:paraId="01D08019" w14:textId="77777777" w:rsidR="00D24B5B" w:rsidRPr="008C6746" w:rsidRDefault="00D24B5B" w:rsidP="00D24B5B">
      <w:pPr>
        <w:pStyle w:val="ListParagraph"/>
        <w:numPr>
          <w:ilvl w:val="0"/>
          <w:numId w:val="38"/>
        </w:numPr>
        <w:jc w:val="both"/>
        <w:rPr>
          <w:sz w:val="24"/>
          <w:szCs w:val="24"/>
        </w:rPr>
      </w:pPr>
      <w:r w:rsidRPr="008C6746">
        <w:rPr>
          <w:sz w:val="24"/>
          <w:szCs w:val="24"/>
        </w:rPr>
        <w:t>uvjetima ovog Poziva</w:t>
      </w:r>
    </w:p>
    <w:p w14:paraId="36CEE299" w14:textId="77777777" w:rsidR="00D24B5B" w:rsidRDefault="00D24B5B" w:rsidP="00D24B5B">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017EE2A2" w14:textId="48D0580F" w:rsidR="0038040B" w:rsidRPr="008C6746" w:rsidRDefault="0038040B" w:rsidP="00D24B5B">
      <w:pPr>
        <w:pStyle w:val="ListParagraph"/>
        <w:numPr>
          <w:ilvl w:val="0"/>
          <w:numId w:val="38"/>
        </w:numPr>
        <w:jc w:val="both"/>
        <w:rPr>
          <w:sz w:val="24"/>
          <w:szCs w:val="24"/>
        </w:rPr>
      </w:pPr>
      <w:r w:rsidRPr="0038040B">
        <w:rPr>
          <w:sz w:val="24"/>
          <w:szCs w:val="24"/>
        </w:rPr>
        <w:t>Tehničkom rješenju oznake 28/24, izrađenom od strane AEC PROJEKT d. o. o., glavni projektant Boris Kirinčić, mag. ing. aedif.</w:t>
      </w:r>
      <w:r>
        <w:rPr>
          <w:sz w:val="24"/>
          <w:szCs w:val="24"/>
        </w:rPr>
        <w:t xml:space="preserve">, koje </w:t>
      </w:r>
      <w:r w:rsidRPr="008C6746">
        <w:rPr>
          <w:sz w:val="24"/>
          <w:szCs w:val="24"/>
        </w:rPr>
        <w:t xml:space="preserve">se stavlja ponuditeljima na raspolaganje kao Prilog </w:t>
      </w:r>
      <w:r>
        <w:rPr>
          <w:sz w:val="24"/>
          <w:szCs w:val="24"/>
        </w:rPr>
        <w:t>3</w:t>
      </w:r>
      <w:r w:rsidRPr="008C6746">
        <w:rPr>
          <w:sz w:val="24"/>
          <w:szCs w:val="24"/>
        </w:rPr>
        <w:t>. ovog Poziva te čini njegov sastavni dio</w:t>
      </w:r>
    </w:p>
    <w:p w14:paraId="0F2056BB" w14:textId="77777777" w:rsidR="0038040B" w:rsidRDefault="0038040B" w:rsidP="0038040B">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66AC01BF" w14:textId="77777777" w:rsidR="0038040B" w:rsidRPr="00271FBB" w:rsidRDefault="0038040B" w:rsidP="0038040B">
      <w:pPr>
        <w:pStyle w:val="ListParagraph"/>
        <w:numPr>
          <w:ilvl w:val="0"/>
          <w:numId w:val="38"/>
        </w:numPr>
        <w:jc w:val="both"/>
        <w:rPr>
          <w:sz w:val="24"/>
          <w:szCs w:val="24"/>
        </w:rPr>
      </w:pPr>
      <w:r w:rsidRPr="00271FBB">
        <w:rPr>
          <w:sz w:val="24"/>
          <w:szCs w:val="24"/>
        </w:rPr>
        <w:t>važećim normativima, standardima i pravilima struke.</w:t>
      </w:r>
    </w:p>
    <w:p w14:paraId="2A7F8E72" w14:textId="77777777" w:rsidR="00D24B5B" w:rsidRPr="008C6746" w:rsidRDefault="00D24B5B" w:rsidP="00D24B5B">
      <w:pPr>
        <w:tabs>
          <w:tab w:val="left" w:pos="-2160"/>
        </w:tabs>
        <w:jc w:val="both"/>
      </w:pPr>
    </w:p>
    <w:p w14:paraId="52D5DFE3" w14:textId="4D84EB34" w:rsidR="00703C15" w:rsidRDefault="00703C15" w:rsidP="00D24B5B">
      <w:pPr>
        <w:tabs>
          <w:tab w:val="left" w:pos="-2160"/>
        </w:tabs>
        <w:jc w:val="both"/>
        <w:rPr>
          <w:color w:val="000000"/>
        </w:rPr>
      </w:pPr>
      <w:r w:rsidRPr="00D65547">
        <w:rPr>
          <w:color w:val="000000"/>
        </w:rPr>
        <w:t xml:space="preserve">Troškovnikom </w:t>
      </w:r>
      <w:r>
        <w:rPr>
          <w:color w:val="000000"/>
        </w:rPr>
        <w:t>je predviđena točna količina usluga koje predstavljaju predmet nabave.</w:t>
      </w:r>
    </w:p>
    <w:p w14:paraId="35D2BE17" w14:textId="77777777" w:rsidR="00703C15" w:rsidRDefault="00703C15" w:rsidP="00D24B5B">
      <w:pPr>
        <w:tabs>
          <w:tab w:val="left" w:pos="-2160"/>
        </w:tabs>
        <w:jc w:val="both"/>
        <w:rPr>
          <w:color w:val="000000"/>
        </w:rPr>
      </w:pPr>
    </w:p>
    <w:p w14:paraId="78B40AA4" w14:textId="71FAD7A3" w:rsidR="00D24B5B" w:rsidRPr="008C6746" w:rsidRDefault="00D24B5B" w:rsidP="00703C15">
      <w:pPr>
        <w:tabs>
          <w:tab w:val="left" w:pos="-2160"/>
        </w:tabs>
        <w:jc w:val="both"/>
        <w:rPr>
          <w:color w:val="000000"/>
        </w:rPr>
      </w:pPr>
      <w:r w:rsidRPr="008C6746">
        <w:rPr>
          <w:color w:val="000000"/>
        </w:rPr>
        <w:t xml:space="preserve">Ponuditelji su dužni u jedinične cijene iz ponudbenog Troškovnika uključiti sve troškove neophodne za realizaciju predmeta nabave, poput troškova rada, prijevoza, materijala, </w:t>
      </w:r>
      <w:r>
        <w:rPr>
          <w:color w:val="000000"/>
        </w:rPr>
        <w:t xml:space="preserve">montaže, demontaže, mehanizacije, </w:t>
      </w:r>
      <w:r w:rsidRPr="008C6746">
        <w:rPr>
          <w:color w:val="000000"/>
        </w:rPr>
        <w:t>zaštite, osiguranja i sl. Naknade iznad jediničnih cijena navedenih u Troškovniku neće se priznavati.</w:t>
      </w:r>
    </w:p>
    <w:p w14:paraId="2E092D77" w14:textId="77777777" w:rsidR="00D24B5B" w:rsidRPr="008C6746" w:rsidRDefault="00D24B5B" w:rsidP="00D24B5B">
      <w:pPr>
        <w:jc w:val="both"/>
      </w:pPr>
    </w:p>
    <w:p w14:paraId="3121F9AF" w14:textId="11D66E7A" w:rsidR="00D24B5B" w:rsidRPr="008C6746" w:rsidRDefault="00D24B5B" w:rsidP="00D24B5B">
      <w:pPr>
        <w:tabs>
          <w:tab w:val="left" w:pos="-2160"/>
        </w:tabs>
        <w:jc w:val="both"/>
        <w:rPr>
          <w:color w:val="000000"/>
        </w:rPr>
      </w:pPr>
      <w:r w:rsidRPr="008C6746">
        <w:rPr>
          <w:color w:val="000000"/>
        </w:rPr>
        <w:t xml:space="preserve">Odabrani ponuditelj je dužan jamčiti za kvalitetu </w:t>
      </w:r>
      <w:r w:rsidR="00703C15">
        <w:rPr>
          <w:color w:val="000000"/>
        </w:rPr>
        <w:t>realiziranih usluga</w:t>
      </w:r>
      <w:r w:rsidRPr="008C6746">
        <w:rPr>
          <w:color w:val="000000"/>
        </w:rPr>
        <w:t xml:space="preserve"> i upotrijebljenih materijala, i to u </w:t>
      </w:r>
      <w:r w:rsidRPr="008C6746">
        <w:rPr>
          <w:b/>
          <w:bCs/>
        </w:rPr>
        <w:t>jamstvenome roku od 24 (dvadeset četiri) mjeseca</w:t>
      </w:r>
      <w:r w:rsidRPr="008C6746">
        <w:rPr>
          <w:color w:val="000000"/>
        </w:rPr>
        <w:t xml:space="preserve">. </w:t>
      </w:r>
      <w:r w:rsidRPr="008C6746">
        <w:t>Jamstveni rok počinje teći od datuma uredno izvršene primopredaje</w:t>
      </w:r>
      <w:r w:rsidRPr="008C6746">
        <w:rPr>
          <w:b/>
          <w:bCs/>
          <w:color w:val="000000"/>
        </w:rPr>
        <w:t xml:space="preserve"> </w:t>
      </w:r>
      <w:r w:rsidR="00703C15">
        <w:rPr>
          <w:color w:val="000000"/>
        </w:rPr>
        <w:t>predmeta nabave</w:t>
      </w:r>
      <w:r w:rsidR="008E5DA4">
        <w:rPr>
          <w:color w:val="000000"/>
        </w:rPr>
        <w:t xml:space="preserve"> </w:t>
      </w:r>
      <w:r w:rsidRPr="008C6746">
        <w:rPr>
          <w:color w:val="000000"/>
        </w:rPr>
        <w:t>Naručitelju</w:t>
      </w:r>
      <w:r w:rsidR="00282A8D">
        <w:rPr>
          <w:color w:val="000000"/>
        </w:rPr>
        <w:t>, što podrazumijeva uredno realiziranu montažu</w:t>
      </w:r>
      <w:r w:rsidR="008E5DA4">
        <w:rPr>
          <w:color w:val="000000"/>
        </w:rPr>
        <w:t xml:space="preserve"> križa po dovršetku sanacije, na lokacij</w:t>
      </w:r>
      <w:r w:rsidR="006C23AC">
        <w:rPr>
          <w:color w:val="000000"/>
        </w:rPr>
        <w:t>u</w:t>
      </w:r>
      <w:r w:rsidR="008E5DA4">
        <w:rPr>
          <w:color w:val="000000"/>
        </w:rPr>
        <w:t xml:space="preserve"> s koje je prethodno uklonjen, o čemu će se sastaviti zapisnik o primopredaji</w:t>
      </w:r>
      <w:r w:rsidRPr="008C6746">
        <w:rPr>
          <w:color w:val="000000"/>
        </w:rPr>
        <w:t>.</w:t>
      </w:r>
    </w:p>
    <w:p w14:paraId="7F74850A" w14:textId="77777777" w:rsidR="00D24B5B" w:rsidRPr="008C6746" w:rsidRDefault="00D24B5B" w:rsidP="00D24B5B"/>
    <w:p w14:paraId="3420C200" w14:textId="70D3369E" w:rsidR="00D24B5B" w:rsidRPr="008C6746" w:rsidRDefault="00D24B5B" w:rsidP="00D24B5B">
      <w:pPr>
        <w:tabs>
          <w:tab w:val="left" w:pos="-2160"/>
        </w:tabs>
        <w:jc w:val="both"/>
        <w:rPr>
          <w:color w:val="000000"/>
        </w:rPr>
      </w:pPr>
      <w:r w:rsidRPr="008C6746">
        <w:rPr>
          <w:b/>
          <w:bCs/>
          <w:color w:val="000000"/>
        </w:rPr>
        <w:t xml:space="preserve">Odabrani ponuditelj je dužan realizirati </w:t>
      </w:r>
      <w:r w:rsidR="00703C15">
        <w:rPr>
          <w:b/>
          <w:bCs/>
          <w:color w:val="000000"/>
        </w:rPr>
        <w:t xml:space="preserve">usluge </w:t>
      </w:r>
      <w:r w:rsidRPr="008C6746">
        <w:rPr>
          <w:b/>
          <w:bCs/>
          <w:color w:val="000000"/>
        </w:rPr>
        <w:t>koj</w:t>
      </w:r>
      <w:r w:rsidR="00703C15">
        <w:rPr>
          <w:b/>
          <w:bCs/>
          <w:color w:val="000000"/>
        </w:rPr>
        <w:t>e</w:t>
      </w:r>
      <w:r w:rsidRPr="008C6746">
        <w:rPr>
          <w:b/>
          <w:bCs/>
          <w:color w:val="000000"/>
        </w:rPr>
        <w:t xml:space="preserve"> su predmet nabave uredno i u cijelosti najkasnije do 31. </w:t>
      </w:r>
      <w:r w:rsidR="00703C15">
        <w:rPr>
          <w:b/>
          <w:bCs/>
          <w:color w:val="000000"/>
        </w:rPr>
        <w:t>listopada</w:t>
      </w:r>
      <w:r w:rsidRPr="008C6746">
        <w:rPr>
          <w:b/>
          <w:bCs/>
          <w:color w:val="000000"/>
        </w:rPr>
        <w:t xml:space="preserve"> 2024.</w:t>
      </w:r>
      <w:r w:rsidRPr="008C6746">
        <w:rPr>
          <w:color w:val="000000"/>
        </w:rPr>
        <w:t xml:space="preserve"> U slučaju nepridržavanja navedenog roka ili drugih ugovornih obveza od strane odabranog ponuditelja, Naručitelj ima pravo </w:t>
      </w:r>
      <w:r w:rsidRPr="008C6746">
        <w:t>odabranom ponuditelju obračunati i naplatiti ugovorom definiranu kaznu.</w:t>
      </w:r>
    </w:p>
    <w:p w14:paraId="47053557" w14:textId="77777777" w:rsidR="00C64053" w:rsidRPr="00826B5B" w:rsidRDefault="00C64053" w:rsidP="00C64053"/>
    <w:p w14:paraId="2DDC1DA1" w14:textId="5880C406" w:rsidR="00C64053" w:rsidRPr="00826B5B" w:rsidRDefault="00C64053" w:rsidP="00C64053">
      <w:r w:rsidRPr="00826B5B">
        <w:t xml:space="preserve">CPV oznaka: </w:t>
      </w:r>
      <w:r w:rsidR="00094398" w:rsidRPr="00094398">
        <w:t>50000000 - Usluge popravaka i održavanja</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1B34B43E" w:rsidR="004F51A4" w:rsidRDefault="00F4269A" w:rsidP="00CF5ADC">
      <w:r>
        <w:rPr>
          <w:bCs/>
        </w:rPr>
        <w:t>G</w:t>
      </w:r>
      <w:r w:rsidRPr="00E40F03">
        <w:rPr>
          <w:bCs/>
        </w:rPr>
        <w:t>roblj</w:t>
      </w:r>
      <w:r>
        <w:rPr>
          <w:bCs/>
        </w:rPr>
        <w:t>e</w:t>
      </w:r>
      <w:r w:rsidRPr="00E40F03">
        <w:rPr>
          <w:bCs/>
        </w:rPr>
        <w:t xml:space="preserve"> Sv. Duh</w:t>
      </w:r>
      <w:r>
        <w:rPr>
          <w:bCs/>
        </w:rPr>
        <w:t>, ulica Beduč, naselje Omišalj, k.č.br. 5292/2, k.o. Omišalj-Njivice</w:t>
      </w:r>
      <w:r>
        <w:t xml:space="preserve"> te prostori odabranog ponuditelja</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VRSTA I TRAJANJE UGOVORA</w:t>
      </w:r>
    </w:p>
    <w:p w14:paraId="08685896" w14:textId="77777777" w:rsidR="00C815DD" w:rsidRPr="00826B5B" w:rsidRDefault="00C815DD" w:rsidP="00CF5ADC">
      <w:pPr>
        <w:rPr>
          <w:color w:val="000000"/>
        </w:rPr>
      </w:pPr>
    </w:p>
    <w:p w14:paraId="34DF184D" w14:textId="22701980" w:rsidR="00C64053" w:rsidRDefault="00C64053" w:rsidP="00C64053">
      <w:pPr>
        <w:tabs>
          <w:tab w:val="left" w:pos="0"/>
        </w:tabs>
        <w:jc w:val="both"/>
        <w:rPr>
          <w:color w:val="000000"/>
        </w:rPr>
      </w:pPr>
      <w:r>
        <w:rPr>
          <w:color w:val="000000"/>
        </w:rPr>
        <w:t xml:space="preserve">Temeljem provedenog postupka sklopit će se ugovor o nabavi </w:t>
      </w:r>
      <w:r w:rsidR="00094398">
        <w:rPr>
          <w:color w:val="000000"/>
        </w:rPr>
        <w:t>usluga</w:t>
      </w:r>
      <w:r>
        <w:rPr>
          <w:color w:val="000000"/>
        </w:rPr>
        <w:t>.</w:t>
      </w:r>
    </w:p>
    <w:p w14:paraId="6DB41EF5" w14:textId="77777777" w:rsidR="00C64053" w:rsidRDefault="00C64053" w:rsidP="00C64053">
      <w:pPr>
        <w:tabs>
          <w:tab w:val="left" w:pos="0"/>
        </w:tabs>
        <w:jc w:val="both"/>
        <w:rPr>
          <w:color w:val="000000"/>
        </w:rPr>
      </w:pPr>
    </w:p>
    <w:p w14:paraId="321486CE" w14:textId="32209B57" w:rsidR="00C64053" w:rsidRPr="00826B5B" w:rsidRDefault="00C64053" w:rsidP="00C64053">
      <w:pPr>
        <w:tabs>
          <w:tab w:val="left" w:pos="0"/>
        </w:tabs>
        <w:jc w:val="both"/>
        <w:rPr>
          <w:color w:val="FF0000"/>
        </w:rPr>
      </w:pPr>
      <w:r w:rsidRPr="00826B5B">
        <w:rPr>
          <w:color w:val="000000"/>
        </w:rPr>
        <w:t xml:space="preserve">Ugovor se sklapa na razdoblje </w:t>
      </w:r>
      <w:r w:rsidR="00703C15">
        <w:rPr>
          <w:color w:val="000000"/>
        </w:rPr>
        <w:t>do 31. listopada 2024</w:t>
      </w:r>
      <w:r w:rsidRPr="00826B5B">
        <w:rPr>
          <w:color w:val="000000"/>
        </w:rPr>
        <w:t>.</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34F32EA" w14:textId="5D53091B" w:rsidR="00C64053" w:rsidRPr="00E85D4D" w:rsidRDefault="00D24B5B" w:rsidP="00D24B5B">
      <w:pPr>
        <w:jc w:val="both"/>
        <w:rPr>
          <w:bCs/>
          <w:color w:val="000000"/>
        </w:rPr>
      </w:pPr>
      <w:r w:rsidRPr="007535AD">
        <w:rPr>
          <w:bCs/>
          <w:color w:val="000000"/>
        </w:rPr>
        <w:t xml:space="preserve">Obračun naknade za </w:t>
      </w:r>
      <w:r w:rsidR="00703C15" w:rsidRPr="002A6DCF">
        <w:rPr>
          <w:bCs/>
          <w:color w:val="000000"/>
        </w:rPr>
        <w:t xml:space="preserve">realizirane usluge </w:t>
      </w:r>
      <w:r>
        <w:rPr>
          <w:bCs/>
          <w:color w:val="000000"/>
        </w:rPr>
        <w:t>vršit će se</w:t>
      </w:r>
      <w:r w:rsidRPr="007535AD">
        <w:rPr>
          <w:bCs/>
          <w:color w:val="000000"/>
        </w:rPr>
        <w:t xml:space="preserve"> temeljem stvarno realiziranih količina </w:t>
      </w:r>
      <w:r>
        <w:rPr>
          <w:bCs/>
          <w:color w:val="000000"/>
        </w:rPr>
        <w:t>troškovničkih stavki</w:t>
      </w:r>
      <w:r w:rsidRPr="007535AD">
        <w:rPr>
          <w:bCs/>
          <w:color w:val="000000"/>
        </w:rPr>
        <w:t xml:space="preserve"> </w:t>
      </w:r>
      <w:r>
        <w:rPr>
          <w:bCs/>
          <w:color w:val="000000"/>
        </w:rPr>
        <w:t>te</w:t>
      </w:r>
      <w:r w:rsidRPr="007535AD">
        <w:rPr>
          <w:bCs/>
          <w:color w:val="000000"/>
        </w:rPr>
        <w:t xml:space="preserve"> primjenom jediničnih cijena iz ponudbenog Troškovnika.</w:t>
      </w:r>
      <w:r>
        <w:rPr>
          <w:bCs/>
          <w:color w:val="000000"/>
        </w:rPr>
        <w:t xml:space="preserve"> </w:t>
      </w: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t>elektroničkog računa (eR</w:t>
      </w:r>
      <w:r w:rsidRPr="00895D86">
        <w:t>ačuna</w:t>
      </w:r>
      <w:r>
        <w:t>)</w:t>
      </w:r>
      <w:r w:rsidRPr="00307E35">
        <w:t xml:space="preserve"> </w:t>
      </w:r>
      <w:r w:rsidRPr="006E6B02">
        <w:rPr>
          <w:bCs/>
          <w:color w:val="000000"/>
        </w:rPr>
        <w:t xml:space="preserve">ispostavljenog temeljem </w:t>
      </w:r>
      <w:r>
        <w:rPr>
          <w:bCs/>
          <w:color w:val="000000"/>
        </w:rPr>
        <w:t>uredne</w:t>
      </w:r>
      <w:r w:rsidRPr="006E6B02">
        <w:rPr>
          <w:bCs/>
          <w:color w:val="000000"/>
        </w:rPr>
        <w:t xml:space="preserve"> </w:t>
      </w:r>
      <w:r>
        <w:rPr>
          <w:bCs/>
          <w:color w:val="000000"/>
        </w:rPr>
        <w:t>realizacije posla u cijelosti</w:t>
      </w:r>
      <w:r w:rsidRPr="00F110F1">
        <w:t>.</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F4269A" w:rsidRDefault="00C64053" w:rsidP="00C64053">
      <w:pPr>
        <w:pStyle w:val="ListParagraph"/>
        <w:numPr>
          <w:ilvl w:val="1"/>
          <w:numId w:val="27"/>
        </w:numPr>
        <w:tabs>
          <w:tab w:val="left" w:pos="0"/>
        </w:tabs>
        <w:jc w:val="both"/>
        <w:rPr>
          <w:b/>
          <w:bCs/>
          <w:sz w:val="24"/>
          <w:szCs w:val="24"/>
        </w:rPr>
      </w:pPr>
      <w:r w:rsidRPr="00F4269A">
        <w:rPr>
          <w:b/>
          <w:bCs/>
          <w:sz w:val="24"/>
          <w:szCs w:val="24"/>
        </w:rPr>
        <w:t>Popunjeni, potpisani i pečatom ovjereni Troškovnik</w:t>
      </w:r>
    </w:p>
    <w:p w14:paraId="34399D2B" w14:textId="77777777" w:rsidR="00C64053" w:rsidRPr="00F4269A" w:rsidRDefault="00C64053" w:rsidP="00C64053">
      <w:pPr>
        <w:tabs>
          <w:tab w:val="left" w:pos="0"/>
        </w:tabs>
        <w:jc w:val="both"/>
      </w:pPr>
      <w:r w:rsidRPr="00F4269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w:t>
      </w:r>
      <w:r w:rsidRPr="00BE514A">
        <w:lastRenderedPageBreak/>
        <w:t>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0C8E6D0D" w:rsidR="0013210C" w:rsidRPr="00BC29C4" w:rsidRDefault="0013210C" w:rsidP="005B1B4C">
            <w:pPr>
              <w:jc w:val="center"/>
              <w:rPr>
                <w:b/>
                <w:bCs/>
                <w:color w:val="000000"/>
              </w:rPr>
            </w:pPr>
            <w:r w:rsidRPr="00BC29C4">
              <w:rPr>
                <w:b/>
                <w:bCs/>
                <w:color w:val="000000"/>
              </w:rPr>
              <w:t xml:space="preserve">Predmet nabave: </w:t>
            </w:r>
            <w:r w:rsidR="00094398" w:rsidRPr="00094398">
              <w:rPr>
                <w:b/>
              </w:rPr>
              <w:t>Sanacija križa na groblju Sv. Duh u naselju Omišalj</w:t>
            </w:r>
          </w:p>
          <w:p w14:paraId="2A78CFDA" w14:textId="1E545F39" w:rsidR="0013210C" w:rsidRPr="00BC29C4" w:rsidRDefault="0013210C" w:rsidP="005B1B4C">
            <w:pPr>
              <w:jc w:val="center"/>
              <w:rPr>
                <w:b/>
                <w:bCs/>
                <w:color w:val="000000"/>
              </w:rPr>
            </w:pPr>
            <w:r w:rsidRPr="00BC29C4">
              <w:rPr>
                <w:b/>
                <w:bCs/>
                <w:color w:val="000000"/>
              </w:rPr>
              <w:t xml:space="preserve">Ev. br. nabave: </w:t>
            </w:r>
            <w:r w:rsidR="00094398">
              <w:rPr>
                <w:b/>
                <w:bCs/>
                <w:color w:val="000000"/>
              </w:rPr>
              <w:t>66/24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06A7A796" w:rsidR="0008372D" w:rsidRDefault="00AA3498" w:rsidP="00CF5ADC">
      <w:pPr>
        <w:jc w:val="both"/>
        <w:rPr>
          <w:color w:val="000000"/>
        </w:rPr>
      </w:pPr>
      <w:r w:rsidRPr="00826B5B">
        <w:rPr>
          <w:color w:val="000000"/>
        </w:rPr>
        <w:t xml:space="preserve">Kriterij odabira ponude je </w:t>
      </w:r>
      <w:r w:rsidR="00C64053" w:rsidRPr="00F4269A">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41337AB8" w:rsidR="00AA3498" w:rsidRPr="0008372D" w:rsidRDefault="00C620C0" w:rsidP="00AA3498">
      <w:pPr>
        <w:jc w:val="both"/>
        <w:rPr>
          <w:b/>
          <w:u w:val="single"/>
        </w:rPr>
      </w:pPr>
      <w:r>
        <w:rPr>
          <w:b/>
          <w:u w:val="single"/>
        </w:rPr>
        <w:t>20. rujna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lastRenderedPageBreak/>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11288277" w:rsidR="001744E9" w:rsidRPr="001744E9" w:rsidRDefault="001744E9" w:rsidP="001744E9">
      <w:pPr>
        <w:jc w:val="both"/>
      </w:pPr>
      <w:r w:rsidRPr="001744E9">
        <w:t xml:space="preserve">Otvaranje ponuda održat će se </w:t>
      </w:r>
      <w:r w:rsidR="00C620C0">
        <w:t>20. rujna</w:t>
      </w:r>
      <w:r w:rsidR="00E41BB6">
        <w:t xml:space="preserve"> </w:t>
      </w:r>
      <w:r w:rsidRPr="001744E9">
        <w:t xml:space="preserve">2024. u </w:t>
      </w:r>
      <w:r w:rsidR="00C620C0">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45DCD310" w:rsidR="001744E9" w:rsidRPr="001744E9" w:rsidRDefault="001744E9" w:rsidP="001744E9">
      <w:pPr>
        <w:jc w:val="both"/>
      </w:pPr>
      <w:r w:rsidRPr="001744E9">
        <w:t>U slučaju da odabrani ponuditelj odbije potpisati ugovor koji je u skladu s uvjetima ovog Poziva 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Pr="00826B5B" w:rsidRDefault="00BA6AE1"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6C23AC" w:rsidRDefault="007351A8" w:rsidP="002B2F54">
      <w:pPr>
        <w:pStyle w:val="ListParagraph"/>
        <w:numPr>
          <w:ilvl w:val="0"/>
          <w:numId w:val="34"/>
        </w:numPr>
        <w:rPr>
          <w:sz w:val="24"/>
          <w:szCs w:val="24"/>
        </w:rPr>
      </w:pPr>
      <w:r w:rsidRPr="006C23AC">
        <w:rPr>
          <w:sz w:val="24"/>
          <w:szCs w:val="24"/>
        </w:rPr>
        <w:t xml:space="preserve">Obrazac </w:t>
      </w:r>
      <w:r w:rsidR="003C4B5D" w:rsidRPr="006C23AC">
        <w:rPr>
          <w:sz w:val="24"/>
          <w:szCs w:val="24"/>
        </w:rPr>
        <w:t>Troškovnik</w:t>
      </w:r>
      <w:r w:rsidRPr="006C23AC">
        <w:rPr>
          <w:sz w:val="24"/>
          <w:szCs w:val="24"/>
        </w:rPr>
        <w:t>a</w:t>
      </w:r>
    </w:p>
    <w:p w14:paraId="51455C6C" w14:textId="4479506C" w:rsidR="003C4B5D" w:rsidRPr="006C23AC" w:rsidRDefault="006C23AC" w:rsidP="00CF5ADC">
      <w:pPr>
        <w:pStyle w:val="ListParagraph"/>
        <w:numPr>
          <w:ilvl w:val="0"/>
          <w:numId w:val="34"/>
        </w:numPr>
        <w:rPr>
          <w:sz w:val="24"/>
          <w:szCs w:val="24"/>
        </w:rPr>
      </w:pPr>
      <w:r w:rsidRPr="0038040B">
        <w:rPr>
          <w:sz w:val="24"/>
          <w:szCs w:val="24"/>
        </w:rPr>
        <w:t>Tehničko rješenj</w:t>
      </w:r>
      <w:r>
        <w:rPr>
          <w:sz w:val="24"/>
          <w:szCs w:val="24"/>
        </w:rPr>
        <w:t>e</w:t>
      </w:r>
      <w:r w:rsidR="00AA3498" w:rsidRPr="006C23AC">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70A239FF" w:rsidR="00E7343C" w:rsidRPr="004F51A4" w:rsidRDefault="00865195" w:rsidP="00656BCE">
      <w:pPr>
        <w:ind w:left="5664"/>
        <w:jc w:val="center"/>
        <w:rPr>
          <w:b/>
          <w:bCs/>
        </w:rPr>
      </w:pPr>
      <w:r>
        <w:rPr>
          <w:b/>
          <w:bCs/>
        </w:rPr>
        <w:t xml:space="preserve">Maja Mahulja, dipl. </w:t>
      </w:r>
      <w:r w:rsidRPr="00F7278C">
        <w:rPr>
          <w:b/>
          <w:bCs/>
        </w:rPr>
        <w:t>oec</w:t>
      </w:r>
      <w:r w:rsidR="00C620C0">
        <w:rPr>
          <w:b/>
          <w:bCs/>
        </w:rPr>
        <w:t>., v.r.</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03C3" w14:textId="77777777" w:rsidR="006F2299" w:rsidRDefault="006F2299">
      <w:r>
        <w:separator/>
      </w:r>
    </w:p>
  </w:endnote>
  <w:endnote w:type="continuationSeparator" w:id="0">
    <w:p w14:paraId="4F9893F8" w14:textId="77777777" w:rsidR="006F2299" w:rsidRDefault="006F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8600" w14:textId="77777777" w:rsidR="006F2299" w:rsidRDefault="006F2299">
      <w:r>
        <w:separator/>
      </w:r>
    </w:p>
  </w:footnote>
  <w:footnote w:type="continuationSeparator" w:id="0">
    <w:p w14:paraId="39A47465" w14:textId="77777777" w:rsidR="006F2299" w:rsidRDefault="006F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6"/>
  </w:num>
  <w:num w:numId="3" w16cid:durableId="2035112073">
    <w:abstractNumId w:val="25"/>
  </w:num>
  <w:num w:numId="4" w16cid:durableId="1751928911">
    <w:abstractNumId w:val="12"/>
  </w:num>
  <w:num w:numId="5" w16cid:durableId="507794848">
    <w:abstractNumId w:val="36"/>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5"/>
  </w:num>
  <w:num w:numId="12" w16cid:durableId="361171771">
    <w:abstractNumId w:val="3"/>
  </w:num>
  <w:num w:numId="13" w16cid:durableId="158666698">
    <w:abstractNumId w:val="13"/>
  </w:num>
  <w:num w:numId="14" w16cid:durableId="2001420510">
    <w:abstractNumId w:val="31"/>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8"/>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3"/>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4"/>
  </w:num>
  <w:num w:numId="32" w16cid:durableId="569577880">
    <w:abstractNumId w:val="18"/>
  </w:num>
  <w:num w:numId="33" w16cid:durableId="504248329">
    <w:abstractNumId w:val="17"/>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4"/>
  </w:num>
  <w:num w:numId="39" w16cid:durableId="17464950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2692B"/>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4398"/>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3CE1"/>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2A8D"/>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040B"/>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312B"/>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678"/>
    <w:rsid w:val="006B5721"/>
    <w:rsid w:val="006B58B5"/>
    <w:rsid w:val="006B69CC"/>
    <w:rsid w:val="006B7241"/>
    <w:rsid w:val="006B7F8A"/>
    <w:rsid w:val="006C23AC"/>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2299"/>
    <w:rsid w:val="006F543F"/>
    <w:rsid w:val="00701D33"/>
    <w:rsid w:val="00703C15"/>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5DA4"/>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326C"/>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20C0"/>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4B5B"/>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269A"/>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10C0"/>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38040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12811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5</cp:revision>
  <cp:lastPrinted>2024-09-12T10:58:00Z</cp:lastPrinted>
  <dcterms:created xsi:type="dcterms:W3CDTF">2024-09-11T12:27:00Z</dcterms:created>
  <dcterms:modified xsi:type="dcterms:W3CDTF">2024-09-12T10:59:00Z</dcterms:modified>
</cp:coreProperties>
</file>