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69AE3C64"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300DE8">
        <w:t>156</w:t>
      </w:r>
      <w:r w:rsidR="001518E4" w:rsidRPr="00826B5B">
        <w:t xml:space="preserve"> </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7FC90167" w:rsidR="00F70FFE" w:rsidRPr="00826B5B" w:rsidRDefault="00FE0C1B" w:rsidP="00CF5ADC">
      <w:r>
        <w:t>Omišalj</w:t>
      </w:r>
      <w:r w:rsidR="00E54028">
        <w:t xml:space="preserve">, </w:t>
      </w:r>
      <w:r w:rsidR="00A30BF4">
        <w:t>23. prosinca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4680A03F" w:rsidR="00152942" w:rsidRDefault="00152942" w:rsidP="00CF5ADC">
            <w:pPr>
              <w:pStyle w:val="Header"/>
              <w:jc w:val="center"/>
              <w:rPr>
                <w:b/>
                <w:sz w:val="24"/>
                <w:szCs w:val="24"/>
              </w:rPr>
            </w:pPr>
            <w:r>
              <w:rPr>
                <w:b/>
                <w:sz w:val="24"/>
                <w:szCs w:val="24"/>
              </w:rPr>
              <w:t xml:space="preserve">Predmet nabave: </w:t>
            </w:r>
            <w:bookmarkStart w:id="0" w:name="_Hlk185841479"/>
            <w:r w:rsidR="00A30BF4" w:rsidRPr="00A30BF4">
              <w:rPr>
                <w:bCs/>
                <w:sz w:val="24"/>
                <w:szCs w:val="24"/>
              </w:rPr>
              <w:t>Izrada glavnog projekta rekonstrukcije OŠ Omišalj</w:t>
            </w:r>
            <w:bookmarkEnd w:id="0"/>
          </w:p>
          <w:p w14:paraId="2EB3DCCF" w14:textId="5A4E5099" w:rsidR="009020B0" w:rsidRDefault="00152942" w:rsidP="00CF5ADC">
            <w:pPr>
              <w:pStyle w:val="Header"/>
              <w:jc w:val="center"/>
              <w:rPr>
                <w:b/>
                <w:sz w:val="24"/>
                <w:szCs w:val="24"/>
              </w:rPr>
            </w:pPr>
            <w:r>
              <w:rPr>
                <w:b/>
                <w:sz w:val="24"/>
                <w:szCs w:val="24"/>
              </w:rPr>
              <w:t xml:space="preserve">Evidencijski broj nabave: </w:t>
            </w:r>
            <w:r w:rsidR="00A30BF4">
              <w:rPr>
                <w:bCs/>
                <w:sz w:val="24"/>
                <w:szCs w:val="24"/>
              </w:rPr>
              <w:t>72/24</w:t>
            </w:r>
          </w:p>
          <w:p w14:paraId="13774AE0" w14:textId="64E9ABCF" w:rsidR="00152942" w:rsidRPr="00826B5B" w:rsidRDefault="00152942" w:rsidP="00CF5ADC">
            <w:pPr>
              <w:pStyle w:val="Header"/>
              <w:jc w:val="center"/>
              <w:rPr>
                <w:b/>
                <w:sz w:val="24"/>
                <w:szCs w:val="24"/>
              </w:rPr>
            </w:pPr>
            <w:r>
              <w:rPr>
                <w:b/>
                <w:sz w:val="24"/>
                <w:szCs w:val="24"/>
              </w:rPr>
              <w:t xml:space="preserve">CPV oznaka: </w:t>
            </w:r>
            <w:r w:rsidR="00A30BF4" w:rsidRPr="00A30BF4">
              <w:rPr>
                <w:bCs/>
                <w:sz w:val="24"/>
                <w:szCs w:val="24"/>
              </w:rPr>
              <w:t>71242000 - Izrada projekta i nacrta, procjena troškova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26271DE9" w:rsidR="004F51A4" w:rsidRDefault="00A30BF4" w:rsidP="00CF5ADC">
      <w:pPr>
        <w:rPr>
          <w:color w:val="000000"/>
        </w:rPr>
      </w:pPr>
      <w:r>
        <w:rPr>
          <w:color w:val="000000"/>
        </w:rPr>
        <w:t>72/24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51736E9C" w:rsidR="004F51A4" w:rsidRPr="00C64053" w:rsidRDefault="00A30BF4" w:rsidP="00CF5ADC">
      <w:r>
        <w:t>26.500,00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EEDC058" w14:textId="675AEC62" w:rsidR="00A30BF4" w:rsidRPr="00271FBB" w:rsidRDefault="00A30BF4" w:rsidP="00A30BF4">
      <w:pPr>
        <w:jc w:val="both"/>
      </w:pPr>
      <w:r>
        <w:t>Usluge</w:t>
      </w:r>
      <w:r w:rsidRPr="00271FBB">
        <w:t xml:space="preserve"> izrade </w:t>
      </w:r>
      <w:r w:rsidRPr="00A30BF4">
        <w:rPr>
          <w:bCs/>
        </w:rPr>
        <w:t>glavnog projekta rekonstrukcije OŠ Omišalj</w:t>
      </w:r>
      <w:r>
        <w:rPr>
          <w:bCs/>
        </w:rPr>
        <w:t>.</w:t>
      </w:r>
    </w:p>
    <w:p w14:paraId="31F8D31A" w14:textId="77777777" w:rsidR="00A30BF4" w:rsidRPr="00271FBB" w:rsidRDefault="00A30BF4" w:rsidP="00A30BF4">
      <w:pPr>
        <w:jc w:val="both"/>
      </w:pPr>
    </w:p>
    <w:p w14:paraId="31C74BE9" w14:textId="77777777" w:rsidR="00A30BF4" w:rsidRPr="00271FBB" w:rsidRDefault="00A30BF4" w:rsidP="00A30BF4">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45B7FDB7" w14:textId="77777777" w:rsidR="00A30BF4" w:rsidRDefault="00A30BF4" w:rsidP="00A30BF4">
      <w:pPr>
        <w:pStyle w:val="ListParagraph"/>
        <w:numPr>
          <w:ilvl w:val="0"/>
          <w:numId w:val="38"/>
        </w:numPr>
        <w:jc w:val="both"/>
        <w:rPr>
          <w:sz w:val="24"/>
          <w:szCs w:val="24"/>
        </w:rPr>
      </w:pPr>
      <w:r w:rsidRPr="00271FBB">
        <w:rPr>
          <w:sz w:val="24"/>
          <w:szCs w:val="24"/>
        </w:rPr>
        <w:t>uvjetima ovog Poziva</w:t>
      </w:r>
    </w:p>
    <w:p w14:paraId="34F358C3" w14:textId="4D59780C" w:rsidR="00A30BF4" w:rsidRPr="00271FBB" w:rsidRDefault="00A30BF4" w:rsidP="00A30BF4">
      <w:pPr>
        <w:pStyle w:val="ListParagraph"/>
        <w:numPr>
          <w:ilvl w:val="0"/>
          <w:numId w:val="38"/>
        </w:numPr>
        <w:jc w:val="both"/>
        <w:rPr>
          <w:sz w:val="24"/>
          <w:szCs w:val="24"/>
        </w:rPr>
      </w:pPr>
      <w:r>
        <w:rPr>
          <w:sz w:val="24"/>
          <w:szCs w:val="24"/>
        </w:rPr>
        <w:t>ponudbenom Troškovniku</w:t>
      </w:r>
    </w:p>
    <w:p w14:paraId="3E8D27AD" w14:textId="1CCEAC96" w:rsidR="00A30BF4" w:rsidRDefault="00A30BF4" w:rsidP="00A30BF4">
      <w:pPr>
        <w:pStyle w:val="ListParagraph"/>
        <w:numPr>
          <w:ilvl w:val="0"/>
          <w:numId w:val="38"/>
        </w:numPr>
        <w:jc w:val="both"/>
        <w:rPr>
          <w:sz w:val="24"/>
          <w:szCs w:val="24"/>
        </w:rPr>
      </w:pPr>
      <w:r>
        <w:rPr>
          <w:sz w:val="24"/>
          <w:szCs w:val="24"/>
        </w:rPr>
        <w:t xml:space="preserve">Idejnom projektu </w:t>
      </w:r>
      <w:r w:rsidRPr="009907B7">
        <w:rPr>
          <w:sz w:val="24"/>
          <w:szCs w:val="24"/>
        </w:rPr>
        <w:t xml:space="preserve">oznake </w:t>
      </w:r>
      <w:r>
        <w:rPr>
          <w:sz w:val="24"/>
          <w:szCs w:val="24"/>
        </w:rPr>
        <w:t xml:space="preserve">20/21 </w:t>
      </w:r>
      <w:r w:rsidRPr="009907B7">
        <w:rPr>
          <w:sz w:val="24"/>
          <w:szCs w:val="24"/>
        </w:rPr>
        <w:t>-</w:t>
      </w:r>
      <w:r>
        <w:rPr>
          <w:sz w:val="24"/>
          <w:szCs w:val="24"/>
        </w:rPr>
        <w:t xml:space="preserve"> </w:t>
      </w:r>
      <w:r w:rsidRPr="009907B7">
        <w:rPr>
          <w:sz w:val="24"/>
          <w:szCs w:val="24"/>
        </w:rPr>
        <w:t xml:space="preserve">IR, </w:t>
      </w:r>
      <w:r w:rsidRPr="00614438">
        <w:rPr>
          <w:sz w:val="24"/>
          <w:szCs w:val="24"/>
        </w:rPr>
        <w:t xml:space="preserve">izrađenom od strane gospodarskog subjekta </w:t>
      </w:r>
      <w:r w:rsidRPr="00E148C7">
        <w:rPr>
          <w:sz w:val="24"/>
          <w:szCs w:val="24"/>
        </w:rPr>
        <w:t>URBANISTIČKI STUDIO RIJEKA d. o. o., Strossmayerova 3, 51000 Rijeka, OIB 23401758099</w:t>
      </w:r>
      <w:r>
        <w:rPr>
          <w:sz w:val="24"/>
          <w:szCs w:val="24"/>
        </w:rPr>
        <w:t xml:space="preserve">, </w:t>
      </w:r>
      <w:r w:rsidRPr="00614438">
        <w:rPr>
          <w:sz w:val="24"/>
          <w:szCs w:val="24"/>
        </w:rPr>
        <w:t>projektant</w:t>
      </w:r>
      <w:r>
        <w:rPr>
          <w:sz w:val="24"/>
          <w:szCs w:val="24"/>
        </w:rPr>
        <w:t>ica</w:t>
      </w:r>
      <w:r w:rsidRPr="00614438">
        <w:rPr>
          <w:sz w:val="24"/>
          <w:szCs w:val="24"/>
        </w:rPr>
        <w:t xml:space="preserve"> </w:t>
      </w:r>
      <w:r>
        <w:rPr>
          <w:sz w:val="24"/>
          <w:szCs w:val="24"/>
        </w:rPr>
        <w:t>Mara Kučan, dipl. ing. arh.</w:t>
      </w:r>
      <w:r w:rsidR="00A81E5E">
        <w:rPr>
          <w:sz w:val="24"/>
          <w:szCs w:val="24"/>
        </w:rPr>
        <w:t xml:space="preserve">, </w:t>
      </w:r>
      <w:r w:rsidR="00A81E5E" w:rsidRPr="00E87432">
        <w:rPr>
          <w:sz w:val="24"/>
          <w:szCs w:val="24"/>
        </w:rPr>
        <w:t xml:space="preserve">koji se stavlja ponuditeljima na raspolaganje kao Prilog </w:t>
      </w:r>
      <w:r w:rsidR="00A81E5E">
        <w:rPr>
          <w:sz w:val="24"/>
          <w:szCs w:val="24"/>
        </w:rPr>
        <w:t>3</w:t>
      </w:r>
      <w:r w:rsidR="00A81E5E" w:rsidRPr="00E87432">
        <w:rPr>
          <w:sz w:val="24"/>
          <w:szCs w:val="24"/>
        </w:rPr>
        <w:t>. ovog Poziva te čini njegov sastavni dio</w:t>
      </w:r>
    </w:p>
    <w:p w14:paraId="4837FBA7" w14:textId="77777777" w:rsidR="00A30BF4" w:rsidRDefault="00A30BF4" w:rsidP="00A30BF4">
      <w:pPr>
        <w:pStyle w:val="ListParagraph"/>
        <w:numPr>
          <w:ilvl w:val="0"/>
          <w:numId w:val="38"/>
        </w:numPr>
        <w:jc w:val="both"/>
        <w:rPr>
          <w:sz w:val="24"/>
          <w:szCs w:val="24"/>
        </w:rPr>
      </w:pPr>
      <w:r>
        <w:rPr>
          <w:sz w:val="24"/>
          <w:szCs w:val="24"/>
        </w:rPr>
        <w:t>Posebnim uvjetima i uvjetima priključenja javnopravnih tijela</w:t>
      </w:r>
      <w:r w:rsidRPr="00151A4D">
        <w:rPr>
          <w:b/>
          <w:bCs/>
          <w:sz w:val="24"/>
          <w:szCs w:val="24"/>
        </w:rPr>
        <w:t>*</w:t>
      </w:r>
    </w:p>
    <w:p w14:paraId="26BE0D69" w14:textId="2739410D" w:rsidR="00A30BF4" w:rsidRDefault="00A30BF4" w:rsidP="00A30BF4">
      <w:pPr>
        <w:pStyle w:val="ListParagraph"/>
        <w:numPr>
          <w:ilvl w:val="0"/>
          <w:numId w:val="38"/>
        </w:numPr>
        <w:jc w:val="both"/>
        <w:rPr>
          <w:sz w:val="24"/>
          <w:szCs w:val="24"/>
        </w:rPr>
      </w:pPr>
      <w:r>
        <w:rPr>
          <w:sz w:val="24"/>
          <w:szCs w:val="24"/>
        </w:rPr>
        <w:t>Projektnom zadatku</w:t>
      </w:r>
      <w:r w:rsidR="00A81E5E">
        <w:rPr>
          <w:sz w:val="24"/>
          <w:szCs w:val="24"/>
        </w:rPr>
        <w:t xml:space="preserve"> </w:t>
      </w:r>
      <w:r w:rsidR="00A81E5E" w:rsidRPr="00E87432">
        <w:rPr>
          <w:sz w:val="24"/>
          <w:szCs w:val="24"/>
        </w:rPr>
        <w:t xml:space="preserve">koji se stavlja ponuditeljima na raspolaganje kao Prilog </w:t>
      </w:r>
      <w:r w:rsidR="00A81E5E">
        <w:rPr>
          <w:sz w:val="24"/>
          <w:szCs w:val="24"/>
        </w:rPr>
        <w:t>4</w:t>
      </w:r>
      <w:r w:rsidR="00A81E5E" w:rsidRPr="00E87432">
        <w:rPr>
          <w:sz w:val="24"/>
          <w:szCs w:val="24"/>
        </w:rPr>
        <w:t>. ovog Poziva te čini njegov sastavni dio</w:t>
      </w:r>
    </w:p>
    <w:p w14:paraId="64154385" w14:textId="50D810D1" w:rsidR="00A30BF4" w:rsidRPr="00271FBB" w:rsidRDefault="00A30BF4" w:rsidP="00A30BF4">
      <w:pPr>
        <w:pStyle w:val="ListParagraph"/>
        <w:numPr>
          <w:ilvl w:val="0"/>
          <w:numId w:val="38"/>
        </w:numPr>
        <w:jc w:val="both"/>
        <w:rPr>
          <w:sz w:val="24"/>
          <w:szCs w:val="24"/>
        </w:rPr>
      </w:pPr>
      <w:r w:rsidRPr="00271FBB">
        <w:rPr>
          <w:sz w:val="24"/>
          <w:szCs w:val="24"/>
        </w:rPr>
        <w:t xml:space="preserve">odredbama Zakona o gradnji („Narodne novine“ </w:t>
      </w:r>
      <w:r w:rsidR="00A81E5E">
        <w:rPr>
          <w:sz w:val="24"/>
          <w:szCs w:val="24"/>
        </w:rPr>
        <w:t xml:space="preserve">broj </w:t>
      </w:r>
      <w:r w:rsidRPr="00271FBB">
        <w:rPr>
          <w:sz w:val="24"/>
          <w:szCs w:val="24"/>
        </w:rPr>
        <w:t>153/13, 20/17, 39/19 i 125/19</w:t>
      </w:r>
      <w:r w:rsidR="001C4A5A">
        <w:rPr>
          <w:sz w:val="24"/>
          <w:szCs w:val="24"/>
        </w:rPr>
        <w:t xml:space="preserve">), </w:t>
      </w:r>
      <w:r w:rsidRPr="00271FBB">
        <w:rPr>
          <w:sz w:val="24"/>
          <w:szCs w:val="24"/>
        </w:rPr>
        <w:t xml:space="preserve">Zakona o prostornom uređenju („Narodne novine“ </w:t>
      </w:r>
      <w:r w:rsidR="00A81E5E">
        <w:rPr>
          <w:sz w:val="24"/>
          <w:szCs w:val="24"/>
        </w:rPr>
        <w:t xml:space="preserve">broj </w:t>
      </w:r>
      <w:r w:rsidRPr="00271FBB">
        <w:rPr>
          <w:sz w:val="24"/>
          <w:szCs w:val="24"/>
        </w:rPr>
        <w:t xml:space="preserve">153/13, 65/17, 114/18, 39/19, 98/19 i 67/23), Zakona o poslovima i djelatnostima prostornog uređenja i gradnje („Narodne novine“ </w:t>
      </w:r>
      <w:r w:rsidR="00A81E5E">
        <w:rPr>
          <w:sz w:val="24"/>
          <w:szCs w:val="24"/>
        </w:rPr>
        <w:t xml:space="preserve">broj </w:t>
      </w:r>
      <w:r w:rsidRPr="00271FBB">
        <w:rPr>
          <w:sz w:val="24"/>
          <w:szCs w:val="24"/>
        </w:rPr>
        <w:t>78/15, 118/18 i 110/19</w:t>
      </w:r>
      <w:r w:rsidR="001C4A5A">
        <w:rPr>
          <w:sz w:val="24"/>
          <w:szCs w:val="24"/>
        </w:rPr>
        <w:t>; u daljnjem tekstu: ZPUG</w:t>
      </w:r>
      <w:r w:rsidR="001C4A5A" w:rsidRPr="00271FBB">
        <w:rPr>
          <w:sz w:val="24"/>
          <w:szCs w:val="24"/>
        </w:rPr>
        <w:t>),</w:t>
      </w:r>
      <w:r w:rsidRPr="00271FBB">
        <w:rPr>
          <w:sz w:val="24"/>
          <w:szCs w:val="24"/>
        </w:rPr>
        <w:t xml:space="preserve">) i Pravilnika o obveznom sadržaju i opremanju projekata građevina („Narodne novine“ </w:t>
      </w:r>
      <w:r w:rsidR="00A81E5E">
        <w:rPr>
          <w:sz w:val="24"/>
          <w:szCs w:val="24"/>
        </w:rPr>
        <w:t xml:space="preserve">broj </w:t>
      </w:r>
      <w:r w:rsidRPr="00271FBB">
        <w:rPr>
          <w:sz w:val="24"/>
          <w:szCs w:val="24"/>
        </w:rPr>
        <w:t>118/19 i 65/20) te drugih relevantnih zakona i propisa iz područja vezanih za predmet nabave</w:t>
      </w:r>
    </w:p>
    <w:p w14:paraId="1ECC1F02" w14:textId="77777777" w:rsidR="00A30BF4" w:rsidRDefault="00A30BF4" w:rsidP="00A30BF4">
      <w:pPr>
        <w:pStyle w:val="ListParagraph"/>
        <w:numPr>
          <w:ilvl w:val="0"/>
          <w:numId w:val="38"/>
        </w:numPr>
        <w:jc w:val="both"/>
        <w:rPr>
          <w:sz w:val="24"/>
          <w:szCs w:val="24"/>
        </w:rPr>
      </w:pPr>
      <w:r>
        <w:rPr>
          <w:sz w:val="24"/>
          <w:szCs w:val="24"/>
        </w:rPr>
        <w:t>važećim prostornim planovima Općine Omišalj</w:t>
      </w:r>
    </w:p>
    <w:p w14:paraId="17CE5377" w14:textId="77777777" w:rsidR="00A30BF4" w:rsidRPr="00271FBB" w:rsidRDefault="00A30BF4" w:rsidP="00A30BF4">
      <w:pPr>
        <w:pStyle w:val="ListParagraph"/>
        <w:numPr>
          <w:ilvl w:val="0"/>
          <w:numId w:val="38"/>
        </w:numPr>
        <w:jc w:val="both"/>
        <w:rPr>
          <w:sz w:val="24"/>
          <w:szCs w:val="24"/>
        </w:rPr>
      </w:pPr>
      <w:r w:rsidRPr="00271FBB">
        <w:rPr>
          <w:sz w:val="24"/>
          <w:szCs w:val="24"/>
        </w:rPr>
        <w:t>važećim normativima, standardima i pravilima struke.</w:t>
      </w:r>
    </w:p>
    <w:p w14:paraId="6164B77F" w14:textId="77777777" w:rsidR="00A30BF4" w:rsidRDefault="00A30BF4" w:rsidP="00A30BF4">
      <w:pPr>
        <w:jc w:val="both"/>
        <w:rPr>
          <w:b/>
          <w:bCs/>
        </w:rPr>
      </w:pPr>
    </w:p>
    <w:p w14:paraId="6FE076F9" w14:textId="68183243" w:rsidR="00A30BF4" w:rsidRPr="000A52D2" w:rsidRDefault="00A30BF4" w:rsidP="00A30BF4">
      <w:pPr>
        <w:jc w:val="both"/>
        <w:rPr>
          <w:u w:val="single"/>
        </w:rPr>
      </w:pPr>
      <w:r w:rsidRPr="000A52D2">
        <w:rPr>
          <w:u w:val="single"/>
        </w:rPr>
        <w:t xml:space="preserve">* Naručitelj </w:t>
      </w:r>
      <w:r w:rsidR="00A81E5E" w:rsidRPr="00A81E5E">
        <w:rPr>
          <w:u w:val="single"/>
        </w:rPr>
        <w:t xml:space="preserve">je nadležnom tijelu uputio Zahtjev za utvrđivanjem posebnih uvjeta i uvjeta priključenja za predmetni zahvat, koje uvjete s danom raspisivanja </w:t>
      </w:r>
      <w:r w:rsidR="00A81E5E">
        <w:rPr>
          <w:u w:val="single"/>
        </w:rPr>
        <w:t xml:space="preserve">ovog </w:t>
      </w:r>
      <w:r w:rsidR="00A81E5E" w:rsidRPr="00A81E5E">
        <w:rPr>
          <w:u w:val="single"/>
        </w:rPr>
        <w:t>Poziva još nije zaprimio</w:t>
      </w:r>
      <w:r w:rsidRPr="000A52D2">
        <w:rPr>
          <w:u w:val="single"/>
        </w:rPr>
        <w:t xml:space="preserve">, slijedom čega isti nisu priloženi natječajnoj dokumentaciji. Naručitelj će spomenute uvjete po zaprimanju proslijediti odabranom ponuditelju, koje je isti dužan uzeti u obzir pri </w:t>
      </w:r>
      <w:r w:rsidR="00A81E5E">
        <w:rPr>
          <w:u w:val="single"/>
        </w:rPr>
        <w:t>realizaciji predmeta nabave</w:t>
      </w:r>
      <w:r w:rsidRPr="000A52D2">
        <w:rPr>
          <w:u w:val="single"/>
        </w:rPr>
        <w:t>.</w:t>
      </w:r>
    </w:p>
    <w:p w14:paraId="062EA131" w14:textId="77777777" w:rsidR="00A30BF4" w:rsidRDefault="00A30BF4" w:rsidP="00A30BF4">
      <w:pPr>
        <w:jc w:val="both"/>
        <w:rPr>
          <w:color w:val="000000"/>
        </w:rPr>
      </w:pPr>
    </w:p>
    <w:p w14:paraId="794A3B5A" w14:textId="77777777" w:rsidR="00E07307" w:rsidRDefault="00E07307" w:rsidP="00E07307">
      <w:pPr>
        <w:tabs>
          <w:tab w:val="left" w:pos="-2160"/>
        </w:tabs>
        <w:jc w:val="both"/>
        <w:rPr>
          <w:color w:val="000000"/>
        </w:rPr>
      </w:pPr>
      <w:bookmarkStart w:id="1" w:name="_Hlk121143812"/>
      <w:r w:rsidRPr="0010207A">
        <w:rPr>
          <w:color w:val="000000"/>
        </w:rPr>
        <w:t>Troškovnikom je predviđena točna količina usluga koje su predmet nabave.</w:t>
      </w:r>
    </w:p>
    <w:bookmarkEnd w:id="1"/>
    <w:p w14:paraId="51AE9B23" w14:textId="77777777" w:rsidR="00A30BF4" w:rsidRPr="00271FBB" w:rsidRDefault="00A30BF4" w:rsidP="00A30BF4">
      <w:pPr>
        <w:jc w:val="both"/>
        <w:rPr>
          <w:color w:val="000000"/>
        </w:rPr>
      </w:pPr>
    </w:p>
    <w:p w14:paraId="328269A7" w14:textId="0DE3B840" w:rsidR="00A30BF4" w:rsidRPr="00271FBB" w:rsidRDefault="00A30BF4" w:rsidP="00A30BF4">
      <w:pPr>
        <w:jc w:val="both"/>
        <w:rPr>
          <w:color w:val="000000"/>
        </w:rPr>
      </w:pPr>
      <w:r w:rsidRPr="00271FBB">
        <w:rPr>
          <w:color w:val="000000"/>
        </w:rPr>
        <w:t xml:space="preserve">Ponuditelji su dužni u cijenu ponude uključiti sve troškove neophodne </w:t>
      </w:r>
      <w:r w:rsidRPr="00271FBB">
        <w:rPr>
          <w:bCs/>
        </w:rPr>
        <w:t xml:space="preserve">za izvršenje predmeta nabave, poput troškova rada, opreme, prijevoza, </w:t>
      </w:r>
      <w:r w:rsidR="00E07307">
        <w:rPr>
          <w:bCs/>
        </w:rPr>
        <w:t>tiska</w:t>
      </w:r>
      <w:r w:rsidRPr="00271FBB">
        <w:rPr>
          <w:bCs/>
        </w:rPr>
        <w:t>, uvezivanja, dorade te dostave projektne dokumentacije i sl. Bilo kakva naknada</w:t>
      </w:r>
      <w:r w:rsidRPr="00271FBB">
        <w:rPr>
          <w:color w:val="000000"/>
        </w:rPr>
        <w:t xml:space="preserve"> iznad ponuđene cijene neće se priznavati.</w:t>
      </w:r>
    </w:p>
    <w:p w14:paraId="501C00A3" w14:textId="77777777" w:rsidR="00A30BF4" w:rsidRPr="00271FBB" w:rsidRDefault="00A30BF4" w:rsidP="00A30BF4"/>
    <w:p w14:paraId="5D51464E" w14:textId="77777777" w:rsidR="00A30BF4" w:rsidRPr="00271FBB" w:rsidRDefault="00A30BF4" w:rsidP="00A30BF4">
      <w:pPr>
        <w:jc w:val="both"/>
        <w:rPr>
          <w:rFonts w:asciiTheme="majorBidi" w:hAnsiTheme="majorBidi" w:cstheme="majorBidi"/>
          <w:b/>
          <w:bCs/>
          <w:u w:val="single"/>
        </w:rPr>
      </w:pPr>
      <w:r w:rsidRPr="00271FBB">
        <w:rPr>
          <w:rFonts w:asciiTheme="majorBidi" w:hAnsiTheme="majorBidi" w:cstheme="majorBidi"/>
          <w:b/>
          <w:bCs/>
          <w:u w:val="single"/>
        </w:rPr>
        <w:t>Uzimajući u obzir kompleksnost predmeta nabave, ponuditeljima se preporuča obilazak lokacije zahvata.</w:t>
      </w:r>
      <w:r w:rsidRPr="00271FBB">
        <w:rPr>
          <w:rFonts w:asciiTheme="majorBidi" w:hAnsiTheme="majorBidi" w:cstheme="majorBidi"/>
        </w:rPr>
        <w:t xml:space="preserve"> Ponuditelji su u mogućnosti obaviti pregled lokacije o vlastitom trošku, uz napomenu da isti nije obvezan. Smatrat će se da je ponuditelj prije davanja ponude upoznat s lokacijom, da je u svemu proučio </w:t>
      </w:r>
      <w:r>
        <w:rPr>
          <w:rFonts w:asciiTheme="majorBidi" w:hAnsiTheme="majorBidi" w:cstheme="majorBidi"/>
        </w:rPr>
        <w:t>natječajnu dokumentaciju</w:t>
      </w:r>
      <w:r w:rsidRPr="00271FBB">
        <w:rPr>
          <w:rFonts w:asciiTheme="majorBidi" w:hAnsiTheme="majorBidi" w:cstheme="majorBidi"/>
        </w:rPr>
        <w:t xml:space="preserve">, da je došao do svih potrebnih podataka koji utječu na realizaciju posla, te da je na osnovu navedenog podnio svoju ponudu, slijedom čega isti neće imati pravo na naknadnu izmjenu odredaba sklopljenog ugovora s osnova nepoznavanja svega navedenog. </w:t>
      </w:r>
    </w:p>
    <w:p w14:paraId="1202F70E" w14:textId="77777777" w:rsidR="00A30BF4" w:rsidRPr="00271FBB" w:rsidRDefault="00A30BF4" w:rsidP="00A30BF4">
      <w:pPr>
        <w:pStyle w:val="ListParagraph"/>
        <w:ind w:left="0"/>
        <w:jc w:val="both"/>
        <w:rPr>
          <w:b/>
          <w:bCs/>
          <w:sz w:val="24"/>
          <w:szCs w:val="24"/>
        </w:rPr>
      </w:pPr>
    </w:p>
    <w:p w14:paraId="16CC89F6" w14:textId="77777777" w:rsidR="00A30BF4" w:rsidRPr="00271FBB" w:rsidRDefault="00A30BF4" w:rsidP="00A30BF4">
      <w:pPr>
        <w:jc w:val="both"/>
        <w:rPr>
          <w:rFonts w:asciiTheme="majorBidi" w:hAnsiTheme="majorBidi" w:cstheme="majorBidi"/>
        </w:rPr>
      </w:pPr>
      <w:r w:rsidRPr="00271FBB">
        <w:rPr>
          <w:rFonts w:asciiTheme="majorBidi" w:hAnsiTheme="majorBidi" w:cstheme="majorBidi"/>
        </w:rPr>
        <w:t>Obilazak lokacije zahvata moguće je izvršiti isključivo uz prethodnu najavu kontakt osobi Naručitelja iz točke 2. ovog Poziva. Zainteresirani ponuditelji moraju se najaviti najmanje 48 (četrdeset osam) sati prije planirane aktivnosti, a o točnom terminu pregleda bit će obaviješteni od strane Naručitelja.</w:t>
      </w:r>
    </w:p>
    <w:p w14:paraId="3FD56CD9" w14:textId="77777777" w:rsidR="00A30BF4" w:rsidRPr="00271FBB" w:rsidRDefault="00A30BF4" w:rsidP="00A30BF4"/>
    <w:p w14:paraId="79BD896F" w14:textId="77777777" w:rsidR="00A30BF4" w:rsidRPr="00271FBB" w:rsidRDefault="00A30BF4" w:rsidP="00A30BF4">
      <w:pPr>
        <w:jc w:val="both"/>
      </w:pPr>
      <w:r w:rsidRPr="00271FBB">
        <w:t xml:space="preserve">U slučaju nepridržavanja </w:t>
      </w:r>
      <w:r w:rsidRPr="00271FBB">
        <w:rPr>
          <w:color w:val="000000"/>
        </w:rPr>
        <w:t xml:space="preserve">obveza preuzetih ugovorom o nabavi </w:t>
      </w:r>
      <w:r w:rsidRPr="00271FBB">
        <w:t>od strane odabranog ponuditelja, Naručitelj mu ima pravo obračunati i naplatiti ugovorom definiranu kaznu.</w:t>
      </w:r>
    </w:p>
    <w:p w14:paraId="47053557" w14:textId="77777777" w:rsidR="00C64053" w:rsidRPr="00826B5B" w:rsidRDefault="00C64053" w:rsidP="00C64053"/>
    <w:p w14:paraId="2DDC1DA1" w14:textId="1F6DCF1B" w:rsidR="00C64053" w:rsidRPr="00826B5B" w:rsidRDefault="00C64053" w:rsidP="00C64053">
      <w:r w:rsidRPr="00826B5B">
        <w:t xml:space="preserve">CPV oznaka: </w:t>
      </w:r>
      <w:r w:rsidR="00A30BF4" w:rsidRPr="00A30BF4">
        <w:t>71242000 - Izrada projekta i nacrta, procjena troškova</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05286478" w:rsidR="004F51A4" w:rsidRDefault="00330193" w:rsidP="00330193">
      <w:pPr>
        <w:jc w:val="both"/>
      </w:pPr>
      <w:r w:rsidRPr="00271FBB">
        <w:t xml:space="preserve">Poslovni prostori odabranog ponuditelja, poslovni prostori Naručitelja te lokacija obuhvata planiranog zahvata (katastarske čestice i grafički prikazi dostupni u sklopu </w:t>
      </w:r>
      <w:r>
        <w:t>Projektnog zadataka te Idejnog projekta</w:t>
      </w:r>
      <w:r w:rsidRPr="00271FBB">
        <w:t>)</w:t>
      </w:r>
      <w:r w:rsidR="001E4F83">
        <w:t>.</w:t>
      </w:r>
    </w:p>
    <w:p w14:paraId="4CC821C6" w14:textId="77777777" w:rsidR="00330193" w:rsidRPr="00826B5B" w:rsidRDefault="00330193"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5C0E7E3F" w14:textId="77777777" w:rsidR="008D3E99" w:rsidRDefault="008D3E99" w:rsidP="008D3E99">
      <w:pPr>
        <w:tabs>
          <w:tab w:val="left" w:pos="0"/>
        </w:tabs>
        <w:jc w:val="both"/>
        <w:rPr>
          <w:color w:val="000000"/>
        </w:rPr>
      </w:pPr>
      <w:r>
        <w:rPr>
          <w:color w:val="000000"/>
        </w:rPr>
        <w:t>Temeljem provedenog postupka sklopit će se ugovor o nabavi usluga.</w:t>
      </w:r>
    </w:p>
    <w:p w14:paraId="330E1CB7" w14:textId="77777777" w:rsidR="008D3E99" w:rsidRDefault="008D3E99" w:rsidP="008D3E99">
      <w:pPr>
        <w:tabs>
          <w:tab w:val="left" w:pos="0"/>
        </w:tabs>
        <w:jc w:val="both"/>
        <w:rPr>
          <w:color w:val="000000"/>
        </w:rPr>
      </w:pPr>
    </w:p>
    <w:p w14:paraId="73AA0C49" w14:textId="3AB1CF0B" w:rsidR="008D3E99" w:rsidRDefault="008D3E99" w:rsidP="008D3E99">
      <w:pPr>
        <w:tabs>
          <w:tab w:val="left" w:pos="0"/>
        </w:tabs>
        <w:jc w:val="both"/>
        <w:rPr>
          <w:b/>
          <w:bCs/>
          <w:color w:val="000000"/>
        </w:rPr>
      </w:pPr>
      <w:r>
        <w:rPr>
          <w:b/>
          <w:bCs/>
        </w:rPr>
        <w:t xml:space="preserve">Rok za podnošenje </w:t>
      </w:r>
      <w:r w:rsidRPr="008D3E99">
        <w:rPr>
          <w:b/>
          <w:bCs/>
        </w:rPr>
        <w:t>zahtjev</w:t>
      </w:r>
      <w:r>
        <w:rPr>
          <w:b/>
          <w:bCs/>
        </w:rPr>
        <w:t>a</w:t>
      </w:r>
      <w:r w:rsidRPr="008D3E99">
        <w:rPr>
          <w:b/>
          <w:bCs/>
        </w:rPr>
        <w:t xml:space="preserve"> za ishođenje građevinske dozvole nadležnom tijelu graditeljstva </w:t>
      </w:r>
      <w:r>
        <w:rPr>
          <w:b/>
          <w:bCs/>
        </w:rPr>
        <w:t xml:space="preserve">je </w:t>
      </w:r>
      <w:r w:rsidRPr="00330193">
        <w:rPr>
          <w:b/>
          <w:bCs/>
          <w:u w:val="single"/>
        </w:rPr>
        <w:t xml:space="preserve">najkasnije do </w:t>
      </w:r>
      <w:r w:rsidRPr="00330193">
        <w:rPr>
          <w:b/>
          <w:bCs/>
          <w:color w:val="000000"/>
          <w:u w:val="single"/>
        </w:rPr>
        <w:t>31. ožujka 2025.</w:t>
      </w:r>
      <w:r w:rsidR="00330193">
        <w:rPr>
          <w:b/>
          <w:bCs/>
          <w:color w:val="000000"/>
        </w:rPr>
        <w:t xml:space="preserve"> </w:t>
      </w:r>
      <w:r w:rsidR="00330193" w:rsidRPr="00330193">
        <w:rPr>
          <w:b/>
          <w:bCs/>
        </w:rPr>
        <w:t xml:space="preserve">Odabrani ponuditelj je prije predaje </w:t>
      </w:r>
      <w:r w:rsidR="00330193">
        <w:rPr>
          <w:b/>
          <w:bCs/>
        </w:rPr>
        <w:t xml:space="preserve">spomenutog </w:t>
      </w:r>
      <w:r w:rsidR="00330193" w:rsidRPr="00330193">
        <w:rPr>
          <w:b/>
          <w:bCs/>
        </w:rPr>
        <w:t xml:space="preserve">zahtjeva </w:t>
      </w:r>
      <w:r w:rsidR="00330193">
        <w:rPr>
          <w:b/>
          <w:bCs/>
        </w:rPr>
        <w:t>obvezan</w:t>
      </w:r>
      <w:r w:rsidR="00330193" w:rsidRPr="00330193">
        <w:rPr>
          <w:b/>
          <w:bCs/>
        </w:rPr>
        <w:t xml:space="preserve"> ishoditi verifikaciju Naručitelja na izrađenu projektnu dokumentaciju.</w:t>
      </w:r>
    </w:p>
    <w:p w14:paraId="33F7EF4C" w14:textId="77777777" w:rsidR="008D3E99" w:rsidRPr="00271FBB" w:rsidRDefault="008D3E99" w:rsidP="008D3E99">
      <w:pPr>
        <w:tabs>
          <w:tab w:val="left" w:pos="0"/>
        </w:tabs>
        <w:jc w:val="both"/>
        <w:rPr>
          <w:color w:val="000000"/>
        </w:rPr>
      </w:pPr>
    </w:p>
    <w:p w14:paraId="6384FFAC" w14:textId="6B14CFBF" w:rsidR="008D3E99" w:rsidRPr="00271FBB" w:rsidRDefault="008D3E99" w:rsidP="008D3E99">
      <w:pPr>
        <w:tabs>
          <w:tab w:val="left" w:pos="0"/>
        </w:tabs>
        <w:jc w:val="both"/>
        <w:rPr>
          <w:color w:val="000000"/>
        </w:rPr>
      </w:pPr>
      <w:r w:rsidRPr="00271FBB">
        <w:rPr>
          <w:color w:val="000000"/>
        </w:rPr>
        <w:t xml:space="preserve">Rok za realizaciju predmeta nabave vezan je za rok ishođenja pravomoćne građevinske dozvole za izvođenje </w:t>
      </w:r>
      <w:r w:rsidR="00330193">
        <w:rPr>
          <w:color w:val="000000"/>
        </w:rPr>
        <w:t>zahvata</w:t>
      </w:r>
      <w:r w:rsidRPr="00271FBB">
        <w:rPr>
          <w:color w:val="000000"/>
        </w:rPr>
        <w:t xml:space="preserve"> za koji se izrađuje </w:t>
      </w:r>
      <w:r w:rsidR="00330193">
        <w:rPr>
          <w:color w:val="000000"/>
        </w:rPr>
        <w:t xml:space="preserve">projektna </w:t>
      </w:r>
      <w:r w:rsidRPr="00271FBB">
        <w:rPr>
          <w:color w:val="000000"/>
        </w:rPr>
        <w:t xml:space="preserve">dokumentacija. Slijedom navedenog, ugovor o nabavi će se sklopiti na razdoblje od </w:t>
      </w:r>
      <w:bookmarkStart w:id="2" w:name="_Hlk172192318"/>
      <w:r w:rsidRPr="00271FBB">
        <w:rPr>
          <w:color w:val="000000"/>
        </w:rPr>
        <w:t>dana stupanja na snagu istog</w:t>
      </w:r>
      <w:bookmarkEnd w:id="2"/>
      <w:r w:rsidRPr="00271FBB">
        <w:rPr>
          <w:color w:val="000000"/>
        </w:rPr>
        <w:t xml:space="preserve"> do procijenjenog roka </w:t>
      </w:r>
      <w:bookmarkStart w:id="3" w:name="_Hlk172192042"/>
      <w:r w:rsidRPr="00271FBB">
        <w:rPr>
          <w:color w:val="000000"/>
        </w:rPr>
        <w:t xml:space="preserve">za ishođenje pravomoćne građevinske dozvole koji je odredio Naručitelj </w:t>
      </w:r>
      <w:bookmarkEnd w:id="3"/>
      <w:r w:rsidRPr="00271FBB">
        <w:rPr>
          <w:color w:val="000000"/>
        </w:rPr>
        <w:t xml:space="preserve">- </w:t>
      </w:r>
      <w:r>
        <w:rPr>
          <w:b/>
          <w:bCs/>
          <w:color w:val="000000"/>
        </w:rPr>
        <w:t>30</w:t>
      </w:r>
      <w:r w:rsidRPr="00271FBB">
        <w:rPr>
          <w:b/>
          <w:bCs/>
          <w:color w:val="000000"/>
        </w:rPr>
        <w:t xml:space="preserve">. </w:t>
      </w:r>
      <w:r>
        <w:rPr>
          <w:b/>
          <w:bCs/>
          <w:color w:val="000000"/>
        </w:rPr>
        <w:t>travnja</w:t>
      </w:r>
      <w:r w:rsidRPr="00271FBB">
        <w:rPr>
          <w:b/>
          <w:bCs/>
          <w:color w:val="000000"/>
        </w:rPr>
        <w:t xml:space="preserve"> 2025.</w:t>
      </w:r>
    </w:p>
    <w:p w14:paraId="00516798" w14:textId="77777777" w:rsidR="008D3E99" w:rsidRPr="00271FBB" w:rsidRDefault="008D3E99" w:rsidP="008D3E99">
      <w:pPr>
        <w:tabs>
          <w:tab w:val="left" w:pos="0"/>
        </w:tabs>
        <w:jc w:val="both"/>
        <w:rPr>
          <w:color w:val="000000"/>
        </w:rPr>
      </w:pPr>
    </w:p>
    <w:p w14:paraId="4DFFDA3B" w14:textId="77777777" w:rsidR="008D3E99" w:rsidRPr="00271FBB" w:rsidRDefault="008D3E99" w:rsidP="008D3E99">
      <w:pPr>
        <w:tabs>
          <w:tab w:val="left" w:pos="0"/>
        </w:tabs>
        <w:jc w:val="both"/>
        <w:rPr>
          <w:color w:val="000000"/>
        </w:rPr>
      </w:pPr>
      <w:r w:rsidRPr="00271FBB">
        <w:rPr>
          <w:color w:val="000000"/>
        </w:rPr>
        <w:t>Ugovor o nabavi stupa na snagu s danom potpisa posljednje ugovorne strane.</w:t>
      </w:r>
    </w:p>
    <w:p w14:paraId="6B63E31F" w14:textId="77777777" w:rsidR="008D3E99" w:rsidRPr="00271FBB" w:rsidRDefault="008D3E99" w:rsidP="008D3E99">
      <w:pPr>
        <w:tabs>
          <w:tab w:val="left" w:pos="0"/>
        </w:tabs>
        <w:jc w:val="both"/>
        <w:rPr>
          <w:color w:val="000000"/>
        </w:rPr>
      </w:pPr>
    </w:p>
    <w:p w14:paraId="720D14BE" w14:textId="77777777" w:rsidR="008D3E99" w:rsidRPr="00AC2C15" w:rsidRDefault="008D3E99" w:rsidP="008D3E99">
      <w:pPr>
        <w:tabs>
          <w:tab w:val="left" w:pos="0"/>
        </w:tabs>
        <w:jc w:val="both"/>
        <w:rPr>
          <w:color w:val="000000"/>
        </w:rPr>
      </w:pPr>
      <w:r w:rsidRPr="00271FBB">
        <w:rPr>
          <w:color w:val="000000"/>
        </w:rPr>
        <w:t>Oba gore prethodno navedena roka su bitan sastojak ugovora o nabavi</w:t>
      </w:r>
      <w:r w:rsidRPr="00826B5B">
        <w:rPr>
          <w:color w:val="000000"/>
        </w:rPr>
        <w:t>.</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6A85E480" w14:textId="77777777" w:rsidR="00330193" w:rsidRDefault="00330193" w:rsidP="00330193">
      <w:pPr>
        <w:tabs>
          <w:tab w:val="left" w:pos="567"/>
        </w:tabs>
        <w:jc w:val="both"/>
        <w:rPr>
          <w:b/>
          <w:color w:val="000000"/>
        </w:rPr>
      </w:pPr>
    </w:p>
    <w:p w14:paraId="3E24ECA0" w14:textId="7F293291" w:rsidR="00330193" w:rsidRPr="00A95A0D" w:rsidRDefault="00330193" w:rsidP="00330193">
      <w:pPr>
        <w:tabs>
          <w:tab w:val="left" w:pos="567"/>
        </w:tabs>
        <w:jc w:val="both"/>
        <w:rPr>
          <w:kern w:val="2"/>
          <w14:ligatures w14:val="standardContextual"/>
        </w:rPr>
      </w:pPr>
      <w:r w:rsidRPr="001F5477">
        <w:rPr>
          <w:kern w:val="2"/>
          <w14:ligatures w14:val="standardContextual"/>
        </w:rPr>
        <w:t>Obračun naknade za realizirane usluge vršit će se ovisno o dinamici realizacije posla, temeljem stvarno realiziranih usluga, u 2 (dvije) faze:</w:t>
      </w:r>
    </w:p>
    <w:p w14:paraId="29968C98" w14:textId="5470CE8F" w:rsidR="00330193" w:rsidRPr="001F5477" w:rsidRDefault="00330193" w:rsidP="00330193">
      <w:pPr>
        <w:tabs>
          <w:tab w:val="left" w:pos="567"/>
        </w:tabs>
        <w:jc w:val="both"/>
      </w:pPr>
      <w:r w:rsidRPr="001F5477">
        <w:t>1. faza:</w:t>
      </w:r>
      <w:r>
        <w:t xml:space="preserve"> </w:t>
      </w:r>
      <w:r w:rsidRPr="001F5477">
        <w:t xml:space="preserve">po </w:t>
      </w:r>
      <w:r>
        <w:t xml:space="preserve">urednom </w:t>
      </w:r>
      <w:r w:rsidRPr="00330193">
        <w:t>podnošenj</w:t>
      </w:r>
      <w:r>
        <w:t>u</w:t>
      </w:r>
      <w:r w:rsidRPr="00330193">
        <w:t xml:space="preserve"> zahtjeva za ishođenje građevinske dozvole nadležnom tijelu graditeljstva </w:t>
      </w:r>
      <w:r w:rsidRPr="001F5477">
        <w:t>- 90% ugovorenog iznosa</w:t>
      </w:r>
    </w:p>
    <w:p w14:paraId="0F9C6E3A" w14:textId="77777777" w:rsidR="00330193" w:rsidRPr="00A95A0D" w:rsidRDefault="00330193" w:rsidP="00330193">
      <w:pPr>
        <w:tabs>
          <w:tab w:val="left" w:pos="567"/>
        </w:tabs>
        <w:jc w:val="both"/>
      </w:pPr>
      <w:r w:rsidRPr="001F5477">
        <w:t xml:space="preserve">2. faza: po ishođenju </w:t>
      </w:r>
      <w:r>
        <w:t xml:space="preserve">pravomoćne </w:t>
      </w:r>
      <w:r w:rsidRPr="001F5477">
        <w:t>građevinske dozvole - 10% ugovorenog iznosa.</w:t>
      </w:r>
    </w:p>
    <w:p w14:paraId="61187BB8" w14:textId="77777777" w:rsidR="00C64053" w:rsidRDefault="00C64053" w:rsidP="00C64053">
      <w:pPr>
        <w:tabs>
          <w:tab w:val="left" w:pos="0"/>
        </w:tabs>
        <w:jc w:val="both"/>
        <w:rPr>
          <w:bCs/>
          <w:color w:val="000000"/>
        </w:rPr>
      </w:pPr>
    </w:p>
    <w:p w14:paraId="7223D467" w14:textId="28B6D475"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(eRačuna)</w:t>
      </w:r>
      <w:r w:rsidR="00330193">
        <w:t xml:space="preserve"> </w:t>
      </w:r>
      <w:r w:rsidR="00330193" w:rsidRPr="00387AD4">
        <w:rPr>
          <w:bCs/>
          <w:color w:val="000000"/>
        </w:rPr>
        <w:t>ispostavljenog temeljem uredno realizirane faze posla</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4" w:name="_Hlk74140332"/>
      <w:bookmarkStart w:id="5"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4"/>
    <w:bookmarkEnd w:id="5"/>
    <w:p w14:paraId="65D4EA9E" w14:textId="77777777" w:rsidR="00C64053" w:rsidRPr="00A30BF4" w:rsidRDefault="00C64053" w:rsidP="00C64053">
      <w:pPr>
        <w:pStyle w:val="ListParagraph"/>
        <w:numPr>
          <w:ilvl w:val="1"/>
          <w:numId w:val="27"/>
        </w:numPr>
        <w:tabs>
          <w:tab w:val="left" w:pos="0"/>
        </w:tabs>
        <w:jc w:val="both"/>
        <w:rPr>
          <w:b/>
          <w:bCs/>
          <w:sz w:val="24"/>
          <w:szCs w:val="24"/>
        </w:rPr>
      </w:pPr>
      <w:r w:rsidRPr="00A30BF4">
        <w:rPr>
          <w:b/>
          <w:bCs/>
          <w:sz w:val="24"/>
          <w:szCs w:val="24"/>
        </w:rPr>
        <w:t>Popunjeni, potpisani i pečatom ovjereni Troškovnik</w:t>
      </w:r>
    </w:p>
    <w:p w14:paraId="34399D2B" w14:textId="77777777" w:rsidR="00C64053" w:rsidRPr="00A30BF4" w:rsidRDefault="00C64053" w:rsidP="00C64053">
      <w:pPr>
        <w:tabs>
          <w:tab w:val="left" w:pos="0"/>
        </w:tabs>
        <w:jc w:val="both"/>
      </w:pPr>
      <w:r w:rsidRPr="00A30BF4">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7FA088A4" w14:textId="77777777" w:rsidR="00300DE8" w:rsidRPr="00271FBB" w:rsidRDefault="00300DE8" w:rsidP="00300DE8">
      <w:pPr>
        <w:pStyle w:val="ListParagraph"/>
        <w:numPr>
          <w:ilvl w:val="1"/>
          <w:numId w:val="27"/>
        </w:numPr>
        <w:tabs>
          <w:tab w:val="left" w:pos="0"/>
        </w:tabs>
        <w:ind w:left="0" w:firstLine="0"/>
        <w:jc w:val="both"/>
        <w:rPr>
          <w:sz w:val="24"/>
          <w:szCs w:val="24"/>
        </w:rPr>
      </w:pPr>
      <w:r w:rsidRPr="00271FBB">
        <w:rPr>
          <w:b/>
          <w:bCs/>
          <w:sz w:val="24"/>
          <w:szCs w:val="24"/>
        </w:rPr>
        <w:t>Dokumentacija/dokazi vezani uz kriterij za odabir ponude</w:t>
      </w:r>
    </w:p>
    <w:p w14:paraId="4CA6F7E3" w14:textId="77777777" w:rsidR="00300DE8" w:rsidRDefault="00300DE8" w:rsidP="00300DE8">
      <w:pPr>
        <w:pStyle w:val="ListParagraph"/>
        <w:tabs>
          <w:tab w:val="left" w:pos="0"/>
        </w:tabs>
        <w:ind w:left="0"/>
        <w:jc w:val="both"/>
        <w:rPr>
          <w:sz w:val="24"/>
          <w:szCs w:val="24"/>
        </w:rPr>
      </w:pPr>
      <w:r w:rsidRPr="00271FBB">
        <w:rPr>
          <w:sz w:val="24"/>
          <w:szCs w:val="24"/>
        </w:rPr>
        <w:t>Popisani točkom 16. ovog Poziva.</w:t>
      </w:r>
    </w:p>
    <w:p w14:paraId="230CA0D8" w14:textId="77777777" w:rsidR="00300DE8" w:rsidRPr="00271FBB" w:rsidRDefault="00300DE8" w:rsidP="00300DE8">
      <w:pPr>
        <w:pStyle w:val="ListParagraph"/>
        <w:tabs>
          <w:tab w:val="left" w:pos="0"/>
        </w:tabs>
        <w:ind w:left="0"/>
        <w:jc w:val="both"/>
        <w:rPr>
          <w:sz w:val="24"/>
          <w:szCs w:val="24"/>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64265E37" w:rsidR="0013210C" w:rsidRPr="00BC29C4" w:rsidRDefault="0013210C" w:rsidP="005B1B4C">
            <w:pPr>
              <w:jc w:val="center"/>
              <w:rPr>
                <w:b/>
                <w:bCs/>
                <w:color w:val="000000"/>
              </w:rPr>
            </w:pPr>
            <w:r w:rsidRPr="00BC29C4">
              <w:rPr>
                <w:b/>
                <w:bCs/>
                <w:color w:val="000000"/>
              </w:rPr>
              <w:t xml:space="preserve">Predmet nabave: </w:t>
            </w:r>
            <w:r w:rsidR="00A30BF4" w:rsidRPr="00A30BF4">
              <w:rPr>
                <w:b/>
              </w:rPr>
              <w:t>Izrada glavnog projekta rekonstrukcije OŠ Omišalj</w:t>
            </w:r>
          </w:p>
          <w:p w14:paraId="2A78CFDA" w14:textId="3BFBEFEA" w:rsidR="0013210C" w:rsidRPr="00BC29C4" w:rsidRDefault="0013210C" w:rsidP="005B1B4C">
            <w:pPr>
              <w:jc w:val="center"/>
              <w:rPr>
                <w:b/>
                <w:bCs/>
                <w:color w:val="000000"/>
              </w:rPr>
            </w:pPr>
            <w:r w:rsidRPr="00BC29C4">
              <w:rPr>
                <w:b/>
                <w:bCs/>
                <w:color w:val="000000"/>
              </w:rPr>
              <w:t xml:space="preserve">Ev. br. nabave: </w:t>
            </w:r>
            <w:r w:rsidR="00A30BF4">
              <w:rPr>
                <w:b/>
                <w:bCs/>
                <w:color w:val="000000"/>
              </w:rPr>
              <w:t>72/24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22CACE62" w14:textId="7BF1AE8D" w:rsidR="00A51186" w:rsidRDefault="00E040DB" w:rsidP="00CF5ADC">
      <w:pPr>
        <w:jc w:val="both"/>
        <w:rPr>
          <w:color w:val="000000"/>
        </w:rPr>
      </w:pPr>
      <w:bookmarkStart w:id="6" w:name="_Hlk181174759"/>
      <w:r w:rsidRPr="009575C7">
        <w:rPr>
          <w:color w:val="000000"/>
        </w:rPr>
        <w:lastRenderedPageBreak/>
        <w:t>Ukoliko omotnica nije u skladu s navedenim, Naručitelj neće snositi odgovornost u slučaju gubitka ili preranog otvaranja ponude.</w:t>
      </w:r>
    </w:p>
    <w:bookmarkEnd w:id="6"/>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031A40B9" w14:textId="1BD816D2" w:rsidR="00300DE8" w:rsidRPr="00271FBB" w:rsidRDefault="00300DE8" w:rsidP="00300DE8">
      <w:pPr>
        <w:jc w:val="both"/>
        <w:rPr>
          <w:color w:val="000000"/>
        </w:rPr>
      </w:pPr>
      <w:r w:rsidRPr="00271FBB">
        <w:rPr>
          <w:color w:val="000000"/>
        </w:rPr>
        <w:t>Kriterij odabira ponude je ekonomski najpovoljnija ponuda (ENP).</w:t>
      </w:r>
      <w:r w:rsidR="004C5798">
        <w:rPr>
          <w:color w:val="000000"/>
        </w:rPr>
        <w:t xml:space="preserve"> </w:t>
      </w:r>
      <w:r w:rsidRPr="00271FBB">
        <w:rPr>
          <w:color w:val="000000"/>
        </w:rPr>
        <w:t>Ekonomski najpovoljnija ponuda (ENP) je valjana ponuda ponuditelja koja, uz kriterije za kvalitativni odabir gospodarskog subjekta, kao i ispunjavanje ostalih uvjeta iz ovog Poziva i priložene dokumentacije, ostvari najveći broj bodova (zbroj bodova po oba kriterija).</w:t>
      </w:r>
    </w:p>
    <w:p w14:paraId="7C419131" w14:textId="77777777" w:rsidR="004C5798" w:rsidRDefault="004C5798" w:rsidP="00300DE8">
      <w:pPr>
        <w:rPr>
          <w:color w:val="000000"/>
        </w:rPr>
      </w:pPr>
    </w:p>
    <w:p w14:paraId="082AF93A" w14:textId="1B35DBE5" w:rsidR="00300DE8" w:rsidRPr="00271FBB" w:rsidRDefault="00300DE8" w:rsidP="00300DE8">
      <w:pPr>
        <w:rPr>
          <w:color w:val="000000"/>
        </w:rPr>
      </w:pPr>
      <w:r w:rsidRPr="00271FBB">
        <w:rPr>
          <w:color w:val="000000"/>
        </w:rPr>
        <w:t>Kriteriji za odabir ekonomski najpovoljnije ponude i njihov relativan značaj:</w:t>
      </w:r>
    </w:p>
    <w:tbl>
      <w:tblPr>
        <w:tblStyle w:val="TableGrid"/>
        <w:tblW w:w="0" w:type="auto"/>
        <w:jc w:val="center"/>
        <w:tblLook w:val="04A0" w:firstRow="1" w:lastRow="0" w:firstColumn="1" w:lastColumn="0" w:noHBand="0" w:noVBand="1"/>
      </w:tblPr>
      <w:tblGrid>
        <w:gridCol w:w="1896"/>
        <w:gridCol w:w="3861"/>
        <w:gridCol w:w="1503"/>
        <w:gridCol w:w="1803"/>
      </w:tblGrid>
      <w:tr w:rsidR="00300DE8" w:rsidRPr="00271FBB" w14:paraId="0F840627" w14:textId="77777777" w:rsidTr="0085629C">
        <w:trPr>
          <w:jc w:val="center"/>
        </w:trPr>
        <w:tc>
          <w:tcPr>
            <w:tcW w:w="19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A7ED79" w14:textId="77777777" w:rsidR="00300DE8" w:rsidRPr="00271FBB" w:rsidRDefault="00300DE8" w:rsidP="0085629C">
            <w:pPr>
              <w:jc w:val="center"/>
              <w:rPr>
                <w:b/>
                <w:bCs/>
                <w:color w:val="000000"/>
              </w:rPr>
            </w:pPr>
            <w:r w:rsidRPr="00271FBB">
              <w:rPr>
                <w:b/>
                <w:bCs/>
                <w:color w:val="000000"/>
              </w:rPr>
              <w:t>Oznaka kriterija</w:t>
            </w:r>
          </w:p>
        </w:tc>
        <w:tc>
          <w:tcPr>
            <w:tcW w:w="41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4E3F22" w14:textId="77777777" w:rsidR="00300DE8" w:rsidRPr="00271FBB" w:rsidRDefault="00300DE8" w:rsidP="0085629C">
            <w:pPr>
              <w:jc w:val="center"/>
              <w:rPr>
                <w:b/>
                <w:bCs/>
                <w:color w:val="000000"/>
              </w:rPr>
            </w:pPr>
            <w:r w:rsidRPr="00271FBB">
              <w:rPr>
                <w:b/>
                <w:bCs/>
                <w:color w:val="000000"/>
              </w:rPr>
              <w:t>Kriterij</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D8BEB7" w14:textId="77777777" w:rsidR="00300DE8" w:rsidRPr="00271FBB" w:rsidRDefault="00300DE8" w:rsidP="0085629C">
            <w:pPr>
              <w:jc w:val="center"/>
              <w:rPr>
                <w:b/>
                <w:bCs/>
                <w:color w:val="000000"/>
              </w:rPr>
            </w:pPr>
            <w:r w:rsidRPr="00271FBB">
              <w:rPr>
                <w:b/>
                <w:bCs/>
                <w:color w:val="000000"/>
              </w:rPr>
              <w:t>Broj bodova</w:t>
            </w:r>
          </w:p>
        </w:tc>
        <w:tc>
          <w:tcPr>
            <w:tcW w:w="18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193146" w14:textId="77777777" w:rsidR="00300DE8" w:rsidRPr="00271FBB" w:rsidRDefault="00300DE8" w:rsidP="0085629C">
            <w:pPr>
              <w:jc w:val="center"/>
              <w:rPr>
                <w:b/>
                <w:bCs/>
                <w:color w:val="000000"/>
              </w:rPr>
            </w:pPr>
            <w:r w:rsidRPr="00271FBB">
              <w:rPr>
                <w:b/>
                <w:bCs/>
                <w:color w:val="000000"/>
              </w:rPr>
              <w:t>Relativan značaj</w:t>
            </w:r>
          </w:p>
        </w:tc>
      </w:tr>
      <w:tr w:rsidR="00300DE8" w:rsidRPr="00271FBB" w14:paraId="40A5247F" w14:textId="77777777" w:rsidTr="0085629C">
        <w:trPr>
          <w:trHeight w:val="41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6ECB0BA" w14:textId="77777777" w:rsidR="00300DE8" w:rsidRPr="00271FBB" w:rsidRDefault="00300DE8" w:rsidP="0085629C">
            <w:pPr>
              <w:jc w:val="center"/>
              <w:rPr>
                <w:color w:val="000000"/>
              </w:rPr>
            </w:pPr>
            <w:r w:rsidRPr="00271FBB">
              <w:rPr>
                <w:color w:val="000000"/>
              </w:rPr>
              <w:t>K1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144B001" w14:textId="77777777" w:rsidR="00300DE8" w:rsidRPr="00271FBB" w:rsidRDefault="00300DE8" w:rsidP="0085629C">
            <w:pPr>
              <w:jc w:val="center"/>
              <w:rPr>
                <w:color w:val="000000"/>
              </w:rPr>
            </w:pPr>
            <w:r w:rsidRPr="00271FBB">
              <w:rPr>
                <w:color w:val="000000"/>
              </w:rPr>
              <w:t>Cijena ponude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20E76F" w14:textId="5D63D289" w:rsidR="00300DE8" w:rsidRPr="00271FBB" w:rsidRDefault="00300DE8" w:rsidP="0085629C">
            <w:pPr>
              <w:jc w:val="center"/>
              <w:rPr>
                <w:color w:val="000000"/>
              </w:rPr>
            </w:pPr>
            <w:r>
              <w:rPr>
                <w:color w:val="000000"/>
              </w:rPr>
              <w:t>80</w:t>
            </w:r>
            <w:r w:rsidRPr="00271FBB">
              <w:rPr>
                <w:color w:val="000000"/>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305B7BB2" w14:textId="630606B8" w:rsidR="00300DE8" w:rsidRPr="00271FBB" w:rsidRDefault="00300DE8" w:rsidP="0085629C">
            <w:pPr>
              <w:jc w:val="center"/>
              <w:rPr>
                <w:color w:val="000000"/>
              </w:rPr>
            </w:pPr>
            <w:r>
              <w:rPr>
                <w:color w:val="000000"/>
              </w:rPr>
              <w:t>80</w:t>
            </w:r>
            <w:r w:rsidRPr="00271FBB">
              <w:rPr>
                <w:color w:val="000000"/>
              </w:rPr>
              <w:t>,00%</w:t>
            </w:r>
          </w:p>
        </w:tc>
      </w:tr>
      <w:tr w:rsidR="00300DE8" w:rsidRPr="00271FBB" w14:paraId="7599E5AA" w14:textId="77777777" w:rsidTr="0085629C">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A75E4E5" w14:textId="77777777" w:rsidR="00300DE8" w:rsidRPr="00271FBB" w:rsidRDefault="00300DE8" w:rsidP="0085629C">
            <w:pPr>
              <w:jc w:val="center"/>
              <w:rPr>
                <w:color w:val="000000"/>
              </w:rPr>
            </w:pPr>
            <w:r w:rsidRPr="00271FBB">
              <w:rPr>
                <w:color w:val="000000"/>
              </w:rPr>
              <w:t>K2</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7DAE6FB" w14:textId="77777777" w:rsidR="00300DE8" w:rsidRPr="00271FBB" w:rsidRDefault="00300DE8" w:rsidP="0085629C">
            <w:pPr>
              <w:jc w:val="center"/>
              <w:rPr>
                <w:color w:val="000000"/>
              </w:rPr>
            </w:pPr>
            <w:r w:rsidRPr="00271FBB">
              <w:t xml:space="preserve">Specifično iskustvo nominiranog stručnjaka - </w:t>
            </w:r>
            <w:bookmarkStart w:id="7" w:name="_Hlk171334824"/>
            <w:r w:rsidRPr="00271FBB">
              <w:t>glavnog projektanta</w:t>
            </w:r>
            <w:bookmarkEnd w:id="7"/>
          </w:p>
        </w:tc>
        <w:tc>
          <w:tcPr>
            <w:tcW w:w="1559" w:type="dxa"/>
            <w:tcBorders>
              <w:top w:val="single" w:sz="4" w:space="0" w:color="auto"/>
              <w:left w:val="single" w:sz="4" w:space="0" w:color="auto"/>
              <w:bottom w:val="single" w:sz="4" w:space="0" w:color="auto"/>
              <w:right w:val="single" w:sz="4" w:space="0" w:color="auto"/>
            </w:tcBorders>
            <w:vAlign w:val="center"/>
            <w:hideMark/>
          </w:tcPr>
          <w:p w14:paraId="63DBF117" w14:textId="7C516CFD" w:rsidR="00300DE8" w:rsidRPr="00271FBB" w:rsidRDefault="00300DE8" w:rsidP="0085629C">
            <w:pPr>
              <w:jc w:val="center"/>
              <w:rPr>
                <w:color w:val="000000"/>
              </w:rPr>
            </w:pPr>
            <w:r>
              <w:rPr>
                <w:color w:val="000000"/>
              </w:rPr>
              <w:t>20</w:t>
            </w:r>
            <w:r w:rsidRPr="00271FBB">
              <w:rPr>
                <w:color w:val="000000"/>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7BCEB42" w14:textId="743E92A1" w:rsidR="00300DE8" w:rsidRPr="00271FBB" w:rsidRDefault="00300DE8" w:rsidP="0085629C">
            <w:pPr>
              <w:jc w:val="center"/>
              <w:rPr>
                <w:color w:val="000000"/>
              </w:rPr>
            </w:pPr>
            <w:r>
              <w:rPr>
                <w:color w:val="000000"/>
              </w:rPr>
              <w:t>20</w:t>
            </w:r>
            <w:r w:rsidRPr="00271FBB">
              <w:rPr>
                <w:color w:val="000000"/>
              </w:rPr>
              <w:t>,00%</w:t>
            </w:r>
          </w:p>
        </w:tc>
      </w:tr>
      <w:tr w:rsidR="00300DE8" w:rsidRPr="00271FBB" w14:paraId="71DE237F" w14:textId="77777777" w:rsidTr="0085629C">
        <w:trPr>
          <w:trHeight w:val="4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0CAEC8" w14:textId="77777777" w:rsidR="00300DE8" w:rsidRPr="00271FBB" w:rsidRDefault="00300DE8" w:rsidP="0085629C">
            <w:pPr>
              <w:jc w:val="center"/>
              <w:rPr>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7D9A0A97" w14:textId="77777777" w:rsidR="00300DE8" w:rsidRPr="00271FBB" w:rsidRDefault="00300DE8" w:rsidP="0085629C">
            <w:pPr>
              <w:jc w:val="center"/>
              <w:rPr>
                <w:b/>
                <w:bCs/>
                <w:color w:val="000000"/>
              </w:rPr>
            </w:pPr>
            <w:r w:rsidRPr="00271FBB">
              <w:rPr>
                <w:b/>
                <w:bCs/>
                <w:color w:val="000000"/>
              </w:rPr>
              <w:t>Maksimalni broj bodova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953E31" w14:textId="77777777" w:rsidR="00300DE8" w:rsidRPr="00271FBB" w:rsidRDefault="00300DE8" w:rsidP="0085629C">
            <w:pPr>
              <w:jc w:val="center"/>
              <w:rPr>
                <w:b/>
                <w:bCs/>
                <w:color w:val="000000"/>
              </w:rPr>
            </w:pPr>
            <w:r w:rsidRPr="00271FBB">
              <w:rPr>
                <w:b/>
                <w:bCs/>
                <w:color w:val="000000"/>
              </w:rPr>
              <w:t>100,00</w:t>
            </w:r>
          </w:p>
        </w:tc>
        <w:tc>
          <w:tcPr>
            <w:tcW w:w="1865" w:type="dxa"/>
            <w:tcBorders>
              <w:top w:val="single" w:sz="4" w:space="0" w:color="auto"/>
              <w:left w:val="single" w:sz="4" w:space="0" w:color="auto"/>
              <w:bottom w:val="single" w:sz="4" w:space="0" w:color="auto"/>
              <w:right w:val="single" w:sz="4" w:space="0" w:color="auto"/>
            </w:tcBorders>
            <w:vAlign w:val="center"/>
            <w:hideMark/>
          </w:tcPr>
          <w:p w14:paraId="0D7F90AE" w14:textId="77777777" w:rsidR="00300DE8" w:rsidRPr="00271FBB" w:rsidRDefault="00300DE8" w:rsidP="0085629C">
            <w:pPr>
              <w:jc w:val="center"/>
              <w:rPr>
                <w:b/>
                <w:bCs/>
                <w:color w:val="000000"/>
              </w:rPr>
            </w:pPr>
            <w:r w:rsidRPr="00271FBB">
              <w:rPr>
                <w:b/>
                <w:bCs/>
                <w:color w:val="000000"/>
              </w:rPr>
              <w:t>100,00%</w:t>
            </w:r>
          </w:p>
        </w:tc>
      </w:tr>
    </w:tbl>
    <w:p w14:paraId="3A4D0871" w14:textId="77777777" w:rsidR="00300DE8" w:rsidRPr="00271FBB" w:rsidRDefault="00300DE8" w:rsidP="00300DE8">
      <w:pPr>
        <w:jc w:val="both"/>
        <w:rPr>
          <w:b/>
          <w:bCs/>
          <w:color w:val="000000"/>
        </w:rPr>
      </w:pPr>
      <w:r w:rsidRPr="00271FBB">
        <w:rPr>
          <w:b/>
          <w:bCs/>
          <w:color w:val="000000"/>
        </w:rPr>
        <w:lastRenderedPageBreak/>
        <w:t>Postupak ocjene kriterija „Cijena ponude“ (K1):</w:t>
      </w:r>
    </w:p>
    <w:p w14:paraId="38499FA8" w14:textId="77777777" w:rsidR="00300DE8" w:rsidRPr="00271FBB" w:rsidRDefault="00300DE8" w:rsidP="00300DE8">
      <w:pPr>
        <w:jc w:val="both"/>
        <w:rPr>
          <w:color w:val="000000"/>
        </w:rPr>
      </w:pPr>
      <w:r w:rsidRPr="00271FBB">
        <w:rPr>
          <w:color w:val="000000"/>
        </w:rPr>
        <w:t>Maksimalan broj bodova dobiva prihvatljiva ponuda s najnižom ponuđenom cijenom, a ostalim prihvatljivim ponudama broj bodova umanjuje se u omjeru ponuđenih cijena prema slijedećoj ponuđenoj cijeni. Tada se bodovna vrijednost ponuđene cijene računa po sljedećoj formuli:</w:t>
      </w:r>
    </w:p>
    <w:p w14:paraId="7B7ECA3E" w14:textId="77777777" w:rsidR="00300DE8" w:rsidRPr="00271FBB" w:rsidRDefault="00300DE8" w:rsidP="00300DE8">
      <w:pPr>
        <w:jc w:val="both"/>
        <w:rPr>
          <w:color w:val="000000"/>
        </w:rPr>
      </w:pPr>
    </w:p>
    <w:p w14:paraId="4A21A109" w14:textId="46AFE63F" w:rsidR="00300DE8" w:rsidRPr="00271FBB" w:rsidRDefault="00000000" w:rsidP="00300DE8">
      <w:pPr>
        <w:jc w:val="both"/>
        <w:rPr>
          <w:rFonts w:ascii="Calisto MT" w:hAnsi="Calisto MT"/>
          <w:color w:val="000000"/>
        </w:rPr>
      </w:pPr>
      <m:oMathPara>
        <m:oMath>
          <m:f>
            <m:fPr>
              <m:ctrlPr>
                <w:rPr>
                  <w:rFonts w:ascii="Cambria Math" w:hAnsi="Cambria Math"/>
                  <w:color w:val="000000"/>
                </w:rPr>
              </m:ctrlPr>
            </m:fPr>
            <m:num>
              <m:r>
                <w:rPr>
                  <w:rFonts w:ascii="Cambria Math" w:hAnsi="Cambria Math"/>
                  <w:color w:val="000000"/>
                </w:rPr>
                <m:t>najniže ponu</m:t>
              </m:r>
              <m:r>
                <m:rPr>
                  <m:sty m:val="p"/>
                </m:rPr>
                <w:rPr>
                  <w:rFonts w:ascii="Cambria Math" w:hAnsi="Cambria Math"/>
                  <w:color w:val="000000"/>
                </w:rPr>
                <m:t>đ</m:t>
              </m:r>
              <m:r>
                <w:rPr>
                  <w:rFonts w:ascii="Cambria Math" w:hAnsi="Cambria Math"/>
                  <w:color w:val="000000"/>
                </w:rPr>
                <m:t>ena cijena</m:t>
              </m:r>
            </m:num>
            <m:den>
              <m:r>
                <w:rPr>
                  <w:rFonts w:ascii="Cambria Math" w:hAnsi="Cambria Math"/>
                  <w:color w:val="000000"/>
                </w:rPr>
                <m:t>cijena ponude</m:t>
              </m:r>
            </m:den>
          </m:f>
          <m:r>
            <w:rPr>
              <w:rFonts w:ascii="Cambria Math" w:hAnsi="Cambria Math"/>
              <w:color w:val="000000"/>
            </w:rPr>
            <m:t xml:space="preserve"> x 80,00=broj bodova</m:t>
          </m:r>
        </m:oMath>
      </m:oMathPara>
    </w:p>
    <w:p w14:paraId="072BC17F" w14:textId="77777777" w:rsidR="00300DE8" w:rsidRPr="00271FBB" w:rsidRDefault="00300DE8" w:rsidP="00300DE8">
      <w:pPr>
        <w:jc w:val="both"/>
      </w:pPr>
    </w:p>
    <w:p w14:paraId="34AAD5D7" w14:textId="43D79241" w:rsidR="00300DE8" w:rsidRPr="00271FBB" w:rsidRDefault="00300DE8" w:rsidP="00300DE8">
      <w:pPr>
        <w:jc w:val="both"/>
      </w:pPr>
      <w:r w:rsidRPr="00271FBB">
        <w:t xml:space="preserve">Po kriteriju „Cijena ponude“ moguće je maksimalno ostvariti </w:t>
      </w:r>
      <w:r>
        <w:t>80</w:t>
      </w:r>
      <w:r w:rsidRPr="00271FBB">
        <w:t>,00 bodova.</w:t>
      </w:r>
    </w:p>
    <w:p w14:paraId="18DA757F" w14:textId="77777777" w:rsidR="00300DE8" w:rsidRPr="00271FBB" w:rsidRDefault="00300DE8" w:rsidP="00300DE8">
      <w:pPr>
        <w:jc w:val="both"/>
      </w:pPr>
    </w:p>
    <w:p w14:paraId="0FDA3B31" w14:textId="77777777" w:rsidR="00300DE8" w:rsidRPr="00271FBB" w:rsidRDefault="00300DE8" w:rsidP="00300DE8">
      <w:pPr>
        <w:jc w:val="both"/>
        <w:rPr>
          <w:color w:val="000000"/>
        </w:rPr>
      </w:pPr>
      <w:r w:rsidRPr="00271FBB">
        <w:rPr>
          <w:color w:val="000000"/>
        </w:rPr>
        <w:t>S obzirom da Naručitelj ne može koristiti pravo na pretporez uspoređuju se cijene ponude s PDV-om.</w:t>
      </w:r>
    </w:p>
    <w:p w14:paraId="7C12F9DD" w14:textId="77777777" w:rsidR="00300DE8" w:rsidRPr="00271FBB" w:rsidRDefault="00300DE8" w:rsidP="00300DE8">
      <w:pPr>
        <w:jc w:val="both"/>
      </w:pPr>
    </w:p>
    <w:p w14:paraId="7F087E21" w14:textId="77777777" w:rsidR="00300DE8" w:rsidRPr="00271FBB" w:rsidRDefault="00300DE8" w:rsidP="00300DE8">
      <w:pPr>
        <w:jc w:val="both"/>
        <w:rPr>
          <w:b/>
          <w:bCs/>
        </w:rPr>
      </w:pPr>
      <w:r w:rsidRPr="00271FBB">
        <w:rPr>
          <w:b/>
          <w:bCs/>
        </w:rPr>
        <w:t xml:space="preserve">Postupak ocjene kriterija </w:t>
      </w:r>
      <w:bookmarkStart w:id="8" w:name="_Hlk80276019"/>
      <w:r w:rsidRPr="00271FBB">
        <w:rPr>
          <w:b/>
          <w:bCs/>
        </w:rPr>
        <w:t xml:space="preserve">„Specifično iskustvo nominiranog stručnjaka - glavnog projektanta“ </w:t>
      </w:r>
      <w:bookmarkEnd w:id="8"/>
      <w:r w:rsidRPr="00271FBB">
        <w:rPr>
          <w:b/>
          <w:bCs/>
        </w:rPr>
        <w:t>(K2):</w:t>
      </w:r>
    </w:p>
    <w:p w14:paraId="03DBB918" w14:textId="239D4E9E" w:rsidR="00300DE8" w:rsidRPr="00271FBB" w:rsidRDefault="00300DE8" w:rsidP="00300DE8">
      <w:pPr>
        <w:jc w:val="both"/>
      </w:pPr>
      <w:r w:rsidRPr="00271FBB">
        <w:t xml:space="preserve">Naručitelj kao nefinancijski kriterij određuje specifično iskustvo nominiranog stručnjaka - glavnog projektanta, temeljem kojeg je moguće ostvariti maksimalno </w:t>
      </w:r>
      <w:r>
        <w:t>20</w:t>
      </w:r>
      <w:r w:rsidRPr="00271FBB">
        <w:t>,00 bodova, a bodovi se ostvaruju kako slijedi:</w:t>
      </w:r>
    </w:p>
    <w:p w14:paraId="1F587FFF" w14:textId="77777777" w:rsidR="00300DE8" w:rsidRPr="00271FBB" w:rsidRDefault="00300DE8" w:rsidP="00300DE8"/>
    <w:tbl>
      <w:tblPr>
        <w:tblStyle w:val="TableGrid"/>
        <w:tblW w:w="0" w:type="auto"/>
        <w:tblLook w:val="04A0" w:firstRow="1" w:lastRow="0" w:firstColumn="1" w:lastColumn="0" w:noHBand="0" w:noVBand="1"/>
      </w:tblPr>
      <w:tblGrid>
        <w:gridCol w:w="4957"/>
        <w:gridCol w:w="1291"/>
        <w:gridCol w:w="1264"/>
        <w:gridCol w:w="1551"/>
      </w:tblGrid>
      <w:tr w:rsidR="00300DE8" w:rsidRPr="00271FBB" w14:paraId="439B48E2" w14:textId="77777777" w:rsidTr="0085629C">
        <w:trPr>
          <w:trHeight w:val="469"/>
        </w:trPr>
        <w:tc>
          <w:tcPr>
            <w:tcW w:w="90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332EE8" w14:textId="0ED358C8" w:rsidR="00300DE8" w:rsidRPr="00271FBB" w:rsidRDefault="00300DE8" w:rsidP="0085629C">
            <w:pPr>
              <w:jc w:val="center"/>
              <w:rPr>
                <w:b/>
                <w:bCs/>
                <w:color w:val="000000"/>
              </w:rPr>
            </w:pPr>
            <w:r w:rsidRPr="00271FBB">
              <w:rPr>
                <w:b/>
                <w:bCs/>
              </w:rPr>
              <w:t xml:space="preserve">Specifično iskustvo nominiranog stručnjaka - glavnog </w:t>
            </w:r>
            <w:r w:rsidR="00794F6C">
              <w:rPr>
                <w:b/>
                <w:bCs/>
              </w:rPr>
              <w:t>projektanta</w:t>
            </w:r>
          </w:p>
        </w:tc>
      </w:tr>
      <w:tr w:rsidR="00300DE8" w:rsidRPr="00271FBB" w14:paraId="261665BD" w14:textId="77777777" w:rsidTr="0085629C">
        <w:tc>
          <w:tcPr>
            <w:tcW w:w="495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47CE55" w14:textId="77777777" w:rsidR="00300DE8" w:rsidRPr="00271FBB" w:rsidRDefault="00300DE8" w:rsidP="0085629C">
            <w:pPr>
              <w:jc w:val="center"/>
              <w:rPr>
                <w:b/>
                <w:bCs/>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3709D" w14:textId="77777777" w:rsidR="00300DE8" w:rsidRPr="00271FBB" w:rsidRDefault="00300DE8" w:rsidP="0085629C">
            <w:pPr>
              <w:jc w:val="center"/>
              <w:rPr>
                <w:b/>
                <w:bCs/>
                <w:color w:val="000000"/>
              </w:rPr>
            </w:pPr>
            <w:r w:rsidRPr="00271FBB">
              <w:rPr>
                <w:b/>
                <w:bCs/>
                <w:color w:val="000000"/>
              </w:rPr>
              <w:t>Broj projekata</w:t>
            </w:r>
          </w:p>
        </w:tc>
        <w:tc>
          <w:tcPr>
            <w:tcW w:w="126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C419CA" w14:textId="77777777" w:rsidR="00300DE8" w:rsidRPr="00271FBB" w:rsidRDefault="00300DE8" w:rsidP="0085629C">
            <w:pPr>
              <w:jc w:val="center"/>
              <w:rPr>
                <w:b/>
                <w:bCs/>
                <w:color w:val="000000"/>
              </w:rPr>
            </w:pPr>
            <w:r w:rsidRPr="00271FBB">
              <w:rPr>
                <w:b/>
                <w:bCs/>
                <w:color w:val="000000"/>
              </w:rPr>
              <w:t>Broj bodova</w:t>
            </w:r>
          </w:p>
        </w:tc>
        <w:tc>
          <w:tcPr>
            <w:tcW w:w="15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1E43A8" w14:textId="77777777" w:rsidR="00300DE8" w:rsidRPr="00271FBB" w:rsidRDefault="00300DE8" w:rsidP="0085629C">
            <w:pPr>
              <w:jc w:val="center"/>
              <w:rPr>
                <w:b/>
                <w:bCs/>
                <w:color w:val="000000"/>
              </w:rPr>
            </w:pPr>
            <w:r w:rsidRPr="00271FBB">
              <w:rPr>
                <w:b/>
                <w:bCs/>
                <w:color w:val="000000"/>
              </w:rPr>
              <w:t>Maksimalan broj bodova</w:t>
            </w:r>
          </w:p>
        </w:tc>
      </w:tr>
      <w:tr w:rsidR="00300DE8" w:rsidRPr="00271FBB" w14:paraId="50AB9EA0" w14:textId="77777777" w:rsidTr="0085629C">
        <w:trPr>
          <w:trHeight w:val="1772"/>
        </w:trPr>
        <w:tc>
          <w:tcPr>
            <w:tcW w:w="4957" w:type="dxa"/>
            <w:vMerge w:val="restart"/>
            <w:tcBorders>
              <w:top w:val="single" w:sz="4" w:space="0" w:color="auto"/>
              <w:left w:val="single" w:sz="4" w:space="0" w:color="auto"/>
              <w:right w:val="single" w:sz="4" w:space="0" w:color="auto"/>
            </w:tcBorders>
            <w:shd w:val="clear" w:color="auto" w:fill="FFFFFF" w:themeFill="background1"/>
            <w:vAlign w:val="center"/>
          </w:tcPr>
          <w:p w14:paraId="4449D81B" w14:textId="5E830002" w:rsidR="00300DE8" w:rsidRDefault="00300DE8" w:rsidP="0085629C">
            <w:pPr>
              <w:jc w:val="both"/>
              <w:rPr>
                <w:color w:val="000000"/>
              </w:rPr>
            </w:pPr>
            <w:r w:rsidRPr="00271FBB">
              <w:rPr>
                <w:color w:val="000000"/>
              </w:rPr>
              <w:t xml:space="preserve">Stručno iskustvo nominiranog stručnjaka </w:t>
            </w:r>
            <w:bookmarkStart w:id="9" w:name="_Hlk171937648"/>
            <w:r w:rsidRPr="00271FBB">
              <w:rPr>
                <w:color w:val="000000"/>
              </w:rPr>
              <w:t>u svojstvu odgovorne osobe - glavnog projektanta glavnog projekta</w:t>
            </w:r>
            <w:bookmarkEnd w:id="9"/>
            <w:r w:rsidRPr="00271FBB">
              <w:rPr>
                <w:color w:val="000000"/>
              </w:rPr>
              <w:t xml:space="preserve"> </w:t>
            </w:r>
            <w:r w:rsidR="004C5798">
              <w:rPr>
                <w:color w:val="000000"/>
              </w:rPr>
              <w:t>gradnje</w:t>
            </w:r>
            <w:r w:rsidR="00FA13E1">
              <w:rPr>
                <w:color w:val="000000"/>
              </w:rPr>
              <w:t xml:space="preserve"> ili </w:t>
            </w:r>
            <w:r w:rsidRPr="00271FBB">
              <w:rPr>
                <w:color w:val="000000"/>
              </w:rPr>
              <w:t>rekonstrukcije</w:t>
            </w:r>
            <w:r w:rsidR="00FA13E1">
              <w:rPr>
                <w:color w:val="000000"/>
              </w:rPr>
              <w:t xml:space="preserve"> </w:t>
            </w:r>
            <w:r w:rsidRPr="00271FBB">
              <w:rPr>
                <w:color w:val="000000"/>
              </w:rPr>
              <w:t xml:space="preserve">građevine </w:t>
            </w:r>
            <w:r w:rsidR="004C5798" w:rsidRPr="004C5798">
              <w:rPr>
                <w:color w:val="000000"/>
              </w:rPr>
              <w:t>odgojne, obrazovne ili prosvjetne namjene</w:t>
            </w:r>
            <w:r w:rsidR="004C5798">
              <w:rPr>
                <w:color w:val="000000"/>
              </w:rPr>
              <w:t xml:space="preserve"> </w:t>
            </w:r>
            <w:r w:rsidR="004C5798" w:rsidRPr="004C5798">
              <w:rPr>
                <w:color w:val="000000"/>
              </w:rPr>
              <w:t>(dječji vrtići i jaslice, osnovne i srednje škole, fakulteti, znanstveni centri i sl.)</w:t>
            </w:r>
          </w:p>
          <w:p w14:paraId="5FF4527B" w14:textId="77777777" w:rsidR="00300DE8" w:rsidRDefault="00300DE8" w:rsidP="0085629C">
            <w:pPr>
              <w:jc w:val="both"/>
              <w:rPr>
                <w:color w:val="000000"/>
              </w:rPr>
            </w:pPr>
          </w:p>
          <w:p w14:paraId="3B0D2E3F" w14:textId="2256178A" w:rsidR="004C5798" w:rsidRPr="00271FBB" w:rsidRDefault="00300DE8" w:rsidP="0085629C">
            <w:pPr>
              <w:jc w:val="both"/>
              <w:rPr>
                <w:color w:val="000000"/>
              </w:rPr>
            </w:pPr>
            <w:r w:rsidRPr="00160FD6">
              <w:rPr>
                <w:color w:val="000000"/>
              </w:rPr>
              <w:t xml:space="preserve">Naručitelj </w:t>
            </w:r>
            <w:r>
              <w:rPr>
                <w:color w:val="000000"/>
              </w:rPr>
              <w:t>pri ocjenjivanju predmetnog kriterija neće razmatrati reference koje ne zadovoljavaju gore navedene uvjete.</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40081" w14:textId="77777777" w:rsidR="00300DE8" w:rsidRPr="00271FBB" w:rsidRDefault="00300DE8" w:rsidP="0085629C">
            <w:pPr>
              <w:jc w:val="center"/>
              <w:rPr>
                <w:color w:val="000000"/>
              </w:rPr>
            </w:pPr>
            <w:r w:rsidRPr="00271FBB">
              <w:rPr>
                <w:color w:val="000000"/>
              </w:rPr>
              <w:t>0</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411A2" w14:textId="77777777" w:rsidR="00300DE8" w:rsidRPr="00271FBB" w:rsidRDefault="00300DE8" w:rsidP="0085629C">
            <w:pPr>
              <w:jc w:val="center"/>
              <w:rPr>
                <w:color w:val="000000"/>
              </w:rPr>
            </w:pPr>
            <w:r w:rsidRPr="00271FBB">
              <w:rPr>
                <w:color w:val="000000"/>
              </w:rPr>
              <w:t>0,00</w:t>
            </w:r>
          </w:p>
        </w:tc>
        <w:tc>
          <w:tcPr>
            <w:tcW w:w="1551" w:type="dxa"/>
            <w:vMerge w:val="restart"/>
            <w:tcBorders>
              <w:top w:val="single" w:sz="4" w:space="0" w:color="auto"/>
              <w:left w:val="single" w:sz="4" w:space="0" w:color="auto"/>
              <w:right w:val="single" w:sz="4" w:space="0" w:color="auto"/>
            </w:tcBorders>
            <w:shd w:val="clear" w:color="auto" w:fill="FFFFFF" w:themeFill="background1"/>
            <w:vAlign w:val="center"/>
          </w:tcPr>
          <w:p w14:paraId="04A5333F" w14:textId="5980D19B" w:rsidR="00300DE8" w:rsidRPr="00271FBB" w:rsidRDefault="004C5798" w:rsidP="0085629C">
            <w:pPr>
              <w:jc w:val="center"/>
              <w:rPr>
                <w:b/>
                <w:bCs/>
                <w:color w:val="000000"/>
              </w:rPr>
            </w:pPr>
            <w:r>
              <w:rPr>
                <w:b/>
                <w:bCs/>
                <w:color w:val="000000"/>
              </w:rPr>
              <w:t>20</w:t>
            </w:r>
            <w:r w:rsidR="00300DE8" w:rsidRPr="00271FBB">
              <w:rPr>
                <w:b/>
                <w:bCs/>
                <w:color w:val="000000"/>
              </w:rPr>
              <w:t>,00</w:t>
            </w:r>
          </w:p>
        </w:tc>
      </w:tr>
      <w:tr w:rsidR="00300DE8" w:rsidRPr="00271FBB" w14:paraId="206F7816" w14:textId="77777777" w:rsidTr="0085629C">
        <w:trPr>
          <w:trHeight w:val="1772"/>
        </w:trPr>
        <w:tc>
          <w:tcPr>
            <w:tcW w:w="4957" w:type="dxa"/>
            <w:vMerge/>
            <w:tcBorders>
              <w:left w:val="single" w:sz="4" w:space="0" w:color="auto"/>
              <w:right w:val="single" w:sz="4" w:space="0" w:color="auto"/>
            </w:tcBorders>
            <w:shd w:val="clear" w:color="auto" w:fill="FFFFFF" w:themeFill="background1"/>
          </w:tcPr>
          <w:p w14:paraId="62F13671" w14:textId="77777777" w:rsidR="00300DE8" w:rsidRPr="00271FBB" w:rsidRDefault="00300DE8" w:rsidP="0085629C">
            <w:pPr>
              <w:jc w:val="both"/>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2707B" w14:textId="77777777" w:rsidR="00300DE8" w:rsidRPr="00271FBB" w:rsidRDefault="00300DE8" w:rsidP="0085629C">
            <w:pPr>
              <w:jc w:val="center"/>
              <w:rPr>
                <w:color w:val="000000"/>
              </w:rPr>
            </w:pPr>
            <w:r w:rsidRPr="00271FBB">
              <w:rPr>
                <w:color w:val="00000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1F9F2" w14:textId="7421587E" w:rsidR="00300DE8" w:rsidRPr="00271FBB" w:rsidRDefault="004C5798" w:rsidP="0085629C">
            <w:pPr>
              <w:jc w:val="center"/>
              <w:rPr>
                <w:color w:val="000000"/>
              </w:rPr>
            </w:pPr>
            <w:r>
              <w:rPr>
                <w:color w:val="000000"/>
              </w:rPr>
              <w:t>10</w:t>
            </w:r>
            <w:r w:rsidR="00300DE8" w:rsidRPr="00271FBB">
              <w:rPr>
                <w:color w:val="000000"/>
              </w:rPr>
              <w:t>,00</w:t>
            </w:r>
          </w:p>
        </w:tc>
        <w:tc>
          <w:tcPr>
            <w:tcW w:w="1551" w:type="dxa"/>
            <w:vMerge/>
            <w:tcBorders>
              <w:left w:val="single" w:sz="4" w:space="0" w:color="auto"/>
              <w:right w:val="single" w:sz="4" w:space="0" w:color="auto"/>
            </w:tcBorders>
            <w:shd w:val="clear" w:color="auto" w:fill="FFFFFF" w:themeFill="background1"/>
            <w:vAlign w:val="center"/>
          </w:tcPr>
          <w:p w14:paraId="79BE9BE4" w14:textId="77777777" w:rsidR="00300DE8" w:rsidRPr="00271FBB" w:rsidRDefault="00300DE8" w:rsidP="0085629C">
            <w:pPr>
              <w:jc w:val="center"/>
              <w:rPr>
                <w:color w:val="000000"/>
              </w:rPr>
            </w:pPr>
          </w:p>
        </w:tc>
      </w:tr>
      <w:tr w:rsidR="00300DE8" w:rsidRPr="00271FBB" w14:paraId="67DBDA36" w14:textId="77777777" w:rsidTr="0085629C">
        <w:trPr>
          <w:trHeight w:val="1687"/>
        </w:trPr>
        <w:tc>
          <w:tcPr>
            <w:tcW w:w="4957" w:type="dxa"/>
            <w:vMerge/>
            <w:tcBorders>
              <w:left w:val="single" w:sz="4" w:space="0" w:color="auto"/>
              <w:right w:val="single" w:sz="4" w:space="0" w:color="auto"/>
            </w:tcBorders>
            <w:hideMark/>
          </w:tcPr>
          <w:p w14:paraId="6F5E9A03" w14:textId="77777777" w:rsidR="00300DE8" w:rsidRPr="00271FBB" w:rsidRDefault="00300DE8" w:rsidP="0085629C">
            <w:pPr>
              <w:jc w:val="center"/>
              <w:rPr>
                <w:color w:val="000000"/>
              </w:rPr>
            </w:pPr>
          </w:p>
        </w:tc>
        <w:tc>
          <w:tcPr>
            <w:tcW w:w="1291" w:type="dxa"/>
            <w:tcBorders>
              <w:top w:val="single" w:sz="4" w:space="0" w:color="auto"/>
              <w:left w:val="single" w:sz="4" w:space="0" w:color="auto"/>
              <w:bottom w:val="single" w:sz="4" w:space="0" w:color="auto"/>
              <w:right w:val="single" w:sz="4" w:space="0" w:color="auto"/>
            </w:tcBorders>
            <w:vAlign w:val="center"/>
          </w:tcPr>
          <w:p w14:paraId="1B4763DF" w14:textId="43629374" w:rsidR="00300DE8" w:rsidRPr="00271FBB" w:rsidRDefault="00300DE8" w:rsidP="0085629C">
            <w:pPr>
              <w:jc w:val="center"/>
              <w:rPr>
                <w:color w:val="000000"/>
              </w:rPr>
            </w:pPr>
            <w:r w:rsidRPr="00271FBB">
              <w:rPr>
                <w:color w:val="000000"/>
              </w:rPr>
              <w:t>2</w:t>
            </w:r>
            <w:r w:rsidR="00DE69D6">
              <w:rPr>
                <w:color w:val="000000"/>
              </w:rPr>
              <w:t xml:space="preserve"> i više</w:t>
            </w:r>
          </w:p>
        </w:tc>
        <w:tc>
          <w:tcPr>
            <w:tcW w:w="1264" w:type="dxa"/>
            <w:tcBorders>
              <w:top w:val="single" w:sz="4" w:space="0" w:color="auto"/>
              <w:left w:val="single" w:sz="4" w:space="0" w:color="auto"/>
              <w:bottom w:val="single" w:sz="4" w:space="0" w:color="auto"/>
              <w:right w:val="single" w:sz="4" w:space="0" w:color="auto"/>
            </w:tcBorders>
            <w:vAlign w:val="center"/>
          </w:tcPr>
          <w:p w14:paraId="1CCF2261" w14:textId="12DB0E72" w:rsidR="00300DE8" w:rsidRPr="00271FBB" w:rsidRDefault="004C5798" w:rsidP="0085629C">
            <w:pPr>
              <w:jc w:val="center"/>
              <w:rPr>
                <w:color w:val="000000"/>
              </w:rPr>
            </w:pPr>
            <w:r>
              <w:rPr>
                <w:color w:val="000000"/>
              </w:rPr>
              <w:t>20</w:t>
            </w:r>
            <w:r w:rsidR="00300DE8" w:rsidRPr="00271FBB">
              <w:rPr>
                <w:color w:val="000000"/>
              </w:rPr>
              <w:t>,00</w:t>
            </w:r>
          </w:p>
        </w:tc>
        <w:tc>
          <w:tcPr>
            <w:tcW w:w="1551" w:type="dxa"/>
            <w:vMerge/>
            <w:tcBorders>
              <w:left w:val="single" w:sz="4" w:space="0" w:color="auto"/>
              <w:right w:val="single" w:sz="4" w:space="0" w:color="auto"/>
            </w:tcBorders>
            <w:hideMark/>
          </w:tcPr>
          <w:p w14:paraId="516697D6" w14:textId="77777777" w:rsidR="00300DE8" w:rsidRPr="00271FBB" w:rsidRDefault="00300DE8" w:rsidP="0085629C">
            <w:pPr>
              <w:jc w:val="center"/>
              <w:rPr>
                <w:color w:val="000000"/>
              </w:rPr>
            </w:pPr>
          </w:p>
        </w:tc>
      </w:tr>
    </w:tbl>
    <w:p w14:paraId="3710DB29" w14:textId="77777777" w:rsidR="00FA13E1" w:rsidRDefault="00FA13E1" w:rsidP="00300DE8">
      <w:pPr>
        <w:jc w:val="both"/>
        <w:rPr>
          <w:b/>
          <w:bCs/>
        </w:rPr>
      </w:pPr>
    </w:p>
    <w:p w14:paraId="56DCE44B" w14:textId="4821C70F" w:rsidR="00FA13E1" w:rsidRDefault="00FA13E1" w:rsidP="004C5798">
      <w:pPr>
        <w:jc w:val="both"/>
      </w:pPr>
      <w:r w:rsidRPr="00FA13E1">
        <w:t>Ocjena je Naručitelja da će kvaliteta projektne dokumentacije koja je predmet ovog postupka nabave imati značajan utjecaj na uspješnost i kvalitetu zahvata za koji se ista izrađuje, kako u dijelu koji se odnosi na definiranje završnog rezultata (</w:t>
      </w:r>
      <w:r>
        <w:t>rekonstruiranog objekta</w:t>
      </w:r>
      <w:r w:rsidRPr="00FA13E1">
        <w:t>) tako i u dijelu koji se odnosi na samo izvođenje radova. Kako bi osigurao da izrađena projektna dokumentacija bude što kvalitetnija, Naručitelj je odlučio valorizirati prethodna specifična iskustva nominiranog stručnjaka - glavnog projektanta definiranjem predmetnog nefinancijskog kriterija, koji je razmjeran predmetu nabave.</w:t>
      </w:r>
    </w:p>
    <w:p w14:paraId="685BF18E" w14:textId="77777777" w:rsidR="00300DE8" w:rsidRPr="00271FBB" w:rsidRDefault="00300DE8" w:rsidP="00300DE8">
      <w:pPr>
        <w:jc w:val="both"/>
      </w:pPr>
    </w:p>
    <w:p w14:paraId="5A832772" w14:textId="502C6E37" w:rsidR="001C4A5A" w:rsidRPr="00271FBB" w:rsidRDefault="001C4A5A" w:rsidP="001C4A5A">
      <w:pPr>
        <w:jc w:val="both"/>
      </w:pPr>
      <w:r w:rsidRPr="00271FBB">
        <w:rPr>
          <w:b/>
          <w:bCs/>
        </w:rPr>
        <w:t xml:space="preserve">Ponuditelji ostvaruju bodove za predmetni kriterij temeljem ispunjenog obrasca „Specifično iskustvo nominiranog stručnjaka - glavnog projektanta“ koji se stavlja ponuditeljima na raspolaganje kao Prilog </w:t>
      </w:r>
      <w:r w:rsidR="00DE69D6">
        <w:rPr>
          <w:b/>
          <w:bCs/>
        </w:rPr>
        <w:t>5</w:t>
      </w:r>
      <w:r w:rsidRPr="00271FBB">
        <w:rPr>
          <w:b/>
          <w:bCs/>
        </w:rPr>
        <w:t>. ovog Poziva te čini njegov sastavni dio.</w:t>
      </w:r>
      <w:r w:rsidRPr="00271FBB">
        <w:t xml:space="preserve"> </w:t>
      </w:r>
      <w:r w:rsidRPr="00AE11E0">
        <w:rPr>
          <w:b/>
          <w:bCs/>
        </w:rPr>
        <w:t xml:space="preserve">Spomenutim obrascem je također propisana </w:t>
      </w:r>
      <w:r w:rsidRPr="00AE11E0">
        <w:rPr>
          <w:b/>
          <w:bCs/>
          <w:u w:val="single"/>
        </w:rPr>
        <w:t>dodatna dokumentacija</w:t>
      </w:r>
      <w:r w:rsidRPr="00AE11E0">
        <w:rPr>
          <w:b/>
          <w:bCs/>
        </w:rPr>
        <w:t xml:space="preserve"> kojom se dokazuju navodi iz obrasca.</w:t>
      </w:r>
      <w:r>
        <w:t xml:space="preserve"> </w:t>
      </w:r>
      <w:r w:rsidRPr="00271FBB">
        <w:t>Naručitelj će prihvatiti i drugačiji oblik dostave traženih podataka, pod uvjetom da ponuditelj dostavi sve tražene podatke iz predloženog obrasca. Ukoliko ponuditelj ne dostavi tražene podatke, bilo u formi spomenutog obrasca ili u drugom obliku, Naručitelj će mu po predmetnom kriteriju dodijeliti 0,00 (nula) bodova. Naručitelj zadržava pravo provjere dostavljenih podataka kod nadležnih tijela ili kontakt osobe naručitelja/investitora.</w:t>
      </w:r>
    </w:p>
    <w:p w14:paraId="64FE383B" w14:textId="77777777" w:rsidR="001C4A5A" w:rsidRDefault="001C4A5A" w:rsidP="00300DE8">
      <w:pPr>
        <w:jc w:val="both"/>
      </w:pPr>
    </w:p>
    <w:p w14:paraId="789DD80D" w14:textId="748D1F7F" w:rsidR="001C4A5A" w:rsidRDefault="00300DE8" w:rsidP="00300DE8">
      <w:pPr>
        <w:jc w:val="both"/>
      </w:pPr>
      <w:r w:rsidRPr="00271FBB">
        <w:t xml:space="preserve">Sukladno članku 17. </w:t>
      </w:r>
      <w:r w:rsidR="001C4A5A">
        <w:rPr>
          <w:color w:val="000000"/>
        </w:rPr>
        <w:t>ZPUG</w:t>
      </w:r>
      <w:r w:rsidRPr="00271FBB">
        <w:rPr>
          <w:color w:val="000000"/>
        </w:rPr>
        <w:t xml:space="preserve"> </w:t>
      </w:r>
      <w:r w:rsidRPr="00271FBB">
        <w:t>poslove projektiranja u svojstvu odgovorne osobe (projektanta) u okviru zadaća svoje struke može obavljati ovlašteni arhitekt ili ovlašteni inženjer sukladno posebnom zakonu kojim se uređuje udruživanje u Komoru.</w:t>
      </w:r>
    </w:p>
    <w:p w14:paraId="0B0AE232" w14:textId="77777777" w:rsidR="001C4A5A" w:rsidRDefault="001C4A5A" w:rsidP="00300DE8">
      <w:pPr>
        <w:jc w:val="both"/>
      </w:pPr>
    </w:p>
    <w:p w14:paraId="4B027391" w14:textId="490D05C0" w:rsidR="001C4A5A" w:rsidRPr="001C4A5A" w:rsidRDefault="001C4A5A" w:rsidP="00300DE8">
      <w:pPr>
        <w:jc w:val="both"/>
        <w:rPr>
          <w:color w:val="000000"/>
        </w:rPr>
      </w:pPr>
      <w:r w:rsidRPr="001C4A5A">
        <w:rPr>
          <w:color w:val="000000"/>
        </w:rPr>
        <w:t xml:space="preserve">Sukladno članku 22. </w:t>
      </w:r>
      <w:r>
        <w:rPr>
          <w:color w:val="000000"/>
        </w:rPr>
        <w:t>ZPUG</w:t>
      </w:r>
      <w:r w:rsidRPr="001C4A5A">
        <w:rPr>
          <w:color w:val="000000"/>
        </w:rPr>
        <w:t xml:space="preserve"> pravna osoba registrirana za poslove projektiranja mora u obavljanju tih poslova imati zaposlenog ovlaštenog arhitekta i ili ovlaštenog inženjera. Ukoliko spomenuta pravna osoba nema zaposlene sve potrebne ovlaštene inženjere, odnosno ovlaštenog arhitekta iste mora osigurati putem ugovora u skladu s odredbama posebnih propisa.</w:t>
      </w:r>
    </w:p>
    <w:p w14:paraId="18DAAFDF" w14:textId="77777777" w:rsidR="001C4A5A" w:rsidRDefault="001C4A5A" w:rsidP="00300DE8">
      <w:pPr>
        <w:jc w:val="both"/>
        <w:rPr>
          <w:b/>
          <w:bCs/>
          <w:color w:val="000000"/>
        </w:rPr>
      </w:pPr>
    </w:p>
    <w:p w14:paraId="0FF5270E" w14:textId="5A38F9B1" w:rsidR="00AE11E0" w:rsidRDefault="001C4A5A" w:rsidP="001C4A5A">
      <w:pPr>
        <w:jc w:val="both"/>
        <w:rPr>
          <w:b/>
          <w:bCs/>
          <w:color w:val="000000"/>
        </w:rPr>
      </w:pPr>
      <w:r w:rsidRPr="00AE11E0">
        <w:rPr>
          <w:b/>
          <w:bCs/>
        </w:rPr>
        <w:t xml:space="preserve">Slijedom navedenog, </w:t>
      </w:r>
      <w:r w:rsidR="00AE11E0" w:rsidRPr="00AE11E0">
        <w:rPr>
          <w:b/>
          <w:bCs/>
          <w:color w:val="000000"/>
        </w:rPr>
        <w:t xml:space="preserve">ponuditelj je dužan za nominiranog stručnjaka - </w:t>
      </w:r>
      <w:r w:rsidR="00AE11E0" w:rsidRPr="00AE11E0">
        <w:rPr>
          <w:b/>
          <w:bCs/>
        </w:rPr>
        <w:t xml:space="preserve">glavnog projektanta dodatno </w:t>
      </w:r>
      <w:r w:rsidR="00AE11E0" w:rsidRPr="00AE11E0">
        <w:rPr>
          <w:b/>
          <w:bCs/>
          <w:color w:val="000000"/>
        </w:rPr>
        <w:t>dostaviti sljedeće dokaze:</w:t>
      </w:r>
    </w:p>
    <w:p w14:paraId="738A5319" w14:textId="56CFE27A" w:rsidR="001C4A5A" w:rsidRPr="003B0109" w:rsidRDefault="001C4A5A" w:rsidP="001C4A5A">
      <w:pPr>
        <w:pStyle w:val="ListParagraph"/>
        <w:numPr>
          <w:ilvl w:val="0"/>
          <w:numId w:val="38"/>
        </w:numPr>
        <w:jc w:val="both"/>
      </w:pPr>
      <w:r w:rsidRPr="00952401">
        <w:rPr>
          <w:sz w:val="24"/>
          <w:szCs w:val="24"/>
        </w:rPr>
        <w:t>dokaz o upisu u odgovarajući imenik članova odgovarajuće komore (rješenje ili potvrda o upisu nadležne komore</w:t>
      </w:r>
      <w:r>
        <w:rPr>
          <w:sz w:val="24"/>
          <w:szCs w:val="24"/>
        </w:rPr>
        <w:t>)</w:t>
      </w:r>
    </w:p>
    <w:p w14:paraId="1CA2E2FD" w14:textId="77777777" w:rsidR="001C4A5A" w:rsidRDefault="001C4A5A" w:rsidP="001C4A5A">
      <w:pPr>
        <w:pStyle w:val="ListParagraph"/>
        <w:numPr>
          <w:ilvl w:val="0"/>
          <w:numId w:val="38"/>
        </w:numPr>
        <w:jc w:val="both"/>
        <w:rPr>
          <w:sz w:val="24"/>
          <w:szCs w:val="24"/>
        </w:rPr>
      </w:pPr>
      <w:r w:rsidRPr="003B0109">
        <w:rPr>
          <w:sz w:val="24"/>
          <w:szCs w:val="24"/>
        </w:rPr>
        <w:t>dokaz da će ponuditelj imati na raspolaganju nominiranog stručnjaka za cjelokupno vrijeme trajanja ugovora o nabavi</w:t>
      </w:r>
      <w:r>
        <w:rPr>
          <w:sz w:val="24"/>
          <w:szCs w:val="24"/>
        </w:rPr>
        <w:t>:</w:t>
      </w:r>
    </w:p>
    <w:p w14:paraId="2FEAD5F5" w14:textId="77777777" w:rsidR="001C4A5A" w:rsidRPr="003B0109" w:rsidRDefault="001C4A5A" w:rsidP="001C4A5A">
      <w:pPr>
        <w:pStyle w:val="ListParagraph"/>
        <w:numPr>
          <w:ilvl w:val="0"/>
          <w:numId w:val="40"/>
        </w:numPr>
        <w:jc w:val="both"/>
        <w:rPr>
          <w:sz w:val="24"/>
          <w:szCs w:val="24"/>
        </w:rPr>
      </w:pPr>
      <w:r w:rsidRPr="003B0109">
        <w:rPr>
          <w:sz w:val="24"/>
          <w:szCs w:val="24"/>
        </w:rPr>
        <w:t>izjava o raspolaganju nominiranim stručnjakom, ukoliko je isti zaposlenik ponuditelja ili</w:t>
      </w:r>
    </w:p>
    <w:p w14:paraId="5F1EEDDF" w14:textId="77777777" w:rsidR="001C4A5A" w:rsidRPr="003B0109" w:rsidRDefault="001C4A5A" w:rsidP="001C4A5A">
      <w:pPr>
        <w:pStyle w:val="ListParagraph"/>
        <w:numPr>
          <w:ilvl w:val="0"/>
          <w:numId w:val="40"/>
        </w:numPr>
        <w:jc w:val="both"/>
        <w:rPr>
          <w:sz w:val="24"/>
          <w:szCs w:val="24"/>
        </w:rPr>
      </w:pPr>
      <w:r w:rsidRPr="003B0109">
        <w:rPr>
          <w:sz w:val="24"/>
          <w:szCs w:val="24"/>
        </w:rPr>
        <w:t>izjava o stavljanju na raspolaganje nominiranog stručnjaka ili ugovor o suradnji s gospodarskim subjektom čiji je stručnjak resurs ili</w:t>
      </w:r>
    </w:p>
    <w:p w14:paraId="409863FF" w14:textId="77777777" w:rsidR="001C4A5A" w:rsidRPr="003B0109" w:rsidRDefault="001C4A5A" w:rsidP="001C4A5A">
      <w:pPr>
        <w:pStyle w:val="ListParagraph"/>
        <w:numPr>
          <w:ilvl w:val="0"/>
          <w:numId w:val="40"/>
        </w:numPr>
        <w:jc w:val="both"/>
        <w:rPr>
          <w:sz w:val="24"/>
          <w:szCs w:val="24"/>
        </w:rPr>
      </w:pPr>
      <w:r w:rsidRPr="003B0109">
        <w:rPr>
          <w:sz w:val="24"/>
          <w:szCs w:val="24"/>
        </w:rPr>
        <w:t>ugovor o djelu ili</w:t>
      </w:r>
    </w:p>
    <w:p w14:paraId="3140FB43" w14:textId="77777777" w:rsidR="001C4A5A" w:rsidRPr="003B0109" w:rsidRDefault="001C4A5A" w:rsidP="001C4A5A">
      <w:pPr>
        <w:pStyle w:val="ListParagraph"/>
        <w:numPr>
          <w:ilvl w:val="0"/>
          <w:numId w:val="40"/>
        </w:numPr>
        <w:jc w:val="both"/>
        <w:rPr>
          <w:sz w:val="24"/>
          <w:szCs w:val="24"/>
        </w:rPr>
      </w:pPr>
      <w:r w:rsidRPr="003B0109">
        <w:rPr>
          <w:sz w:val="24"/>
          <w:szCs w:val="24"/>
        </w:rPr>
        <w:t>drugi odgovarajući dokument</w:t>
      </w:r>
    </w:p>
    <w:p w14:paraId="24F41A13" w14:textId="77777777" w:rsidR="001C4A5A" w:rsidRPr="00952401" w:rsidRDefault="001C4A5A" w:rsidP="001C4A5A">
      <w:pPr>
        <w:pStyle w:val="ListParagraph"/>
        <w:numPr>
          <w:ilvl w:val="0"/>
          <w:numId w:val="38"/>
        </w:numPr>
        <w:jc w:val="both"/>
        <w:rPr>
          <w:sz w:val="24"/>
          <w:szCs w:val="24"/>
        </w:rPr>
      </w:pPr>
      <w:r w:rsidRPr="003B0109">
        <w:rPr>
          <w:sz w:val="24"/>
          <w:szCs w:val="24"/>
        </w:rPr>
        <w:t>elektronički zapis o zaposlenju Hrvatskog zavoda za Mirovinsko osiguranje o radnopravnom statusu nominiranog stručnjaka</w:t>
      </w:r>
      <w:r>
        <w:rPr>
          <w:sz w:val="24"/>
          <w:szCs w:val="24"/>
        </w:rPr>
        <w:t>.</w:t>
      </w:r>
    </w:p>
    <w:p w14:paraId="0734130C" w14:textId="77777777" w:rsidR="001C4A5A" w:rsidRDefault="001C4A5A" w:rsidP="00300DE8">
      <w:pPr>
        <w:jc w:val="both"/>
        <w:rPr>
          <w:b/>
          <w:bCs/>
          <w:color w:val="000000"/>
        </w:rPr>
      </w:pPr>
    </w:p>
    <w:p w14:paraId="2A4EC4AE" w14:textId="0229587B" w:rsidR="00300DE8" w:rsidRPr="00271FBB" w:rsidRDefault="00300DE8" w:rsidP="00300DE8">
      <w:pPr>
        <w:jc w:val="both"/>
      </w:pPr>
      <w:r w:rsidRPr="00271FBB">
        <w:rPr>
          <w:b/>
          <w:bCs/>
          <w:color w:val="000000"/>
        </w:rPr>
        <w:t xml:space="preserve">Slijedom navedenog, ponuditelj je dužan za nominiranog stručnjaka - </w:t>
      </w:r>
      <w:r w:rsidRPr="00271FBB">
        <w:rPr>
          <w:b/>
          <w:bCs/>
        </w:rPr>
        <w:t xml:space="preserve">glavnog projektanta </w:t>
      </w:r>
      <w:r w:rsidRPr="00271FBB">
        <w:rPr>
          <w:b/>
          <w:bCs/>
          <w:color w:val="000000"/>
        </w:rPr>
        <w:t xml:space="preserve">dostaviti </w:t>
      </w:r>
      <w:bookmarkStart w:id="10" w:name="_Hlk171335385"/>
      <w:r w:rsidRPr="00271FBB">
        <w:rPr>
          <w:b/>
          <w:bCs/>
          <w:color w:val="000000"/>
        </w:rPr>
        <w:t>dokaz o upisu u odgovarajući imenik članova odgovarajuće komore (rješenje ili potvrda o upisu nadležne komore).</w:t>
      </w:r>
      <w:bookmarkEnd w:id="10"/>
    </w:p>
    <w:p w14:paraId="2ADC16DD" w14:textId="77777777" w:rsidR="00300DE8" w:rsidRPr="00271FBB" w:rsidRDefault="00300DE8" w:rsidP="00300DE8">
      <w:pPr>
        <w:jc w:val="both"/>
        <w:rPr>
          <w:color w:val="000000"/>
        </w:rPr>
      </w:pPr>
    </w:p>
    <w:p w14:paraId="5865D2FB" w14:textId="77777777" w:rsidR="00300DE8" w:rsidRPr="00271FBB" w:rsidRDefault="00300DE8" w:rsidP="00300DE8">
      <w:pPr>
        <w:jc w:val="both"/>
      </w:pPr>
      <w:r w:rsidRPr="00271FBB">
        <w:t>U slučaju da odabrani ponuditelj tijekom izvršenja ugovora iz objektivnih razloga više neće moći na raspolaganju imati glavnog projektanta kojeg je nominirao u sklopu svoje ponude, može od Naručitelja zatražiti zamjenu istog, pod uvjetom da predloženi zamjenski stručnjak mora ostvarivati jednak ili viši broj bodova u odnosu na stručnjaka kojeg zamjenjuje. Ukoliko predloženi zamjenski stručnjak ne zadovoljava propisane uvjete, gospodarski subjekt je dužan predložiti drugu osobu.</w:t>
      </w:r>
    </w:p>
    <w:p w14:paraId="555BD7F3" w14:textId="77777777" w:rsidR="00300DE8" w:rsidRPr="00271FBB" w:rsidRDefault="00300DE8" w:rsidP="00300DE8">
      <w:pPr>
        <w:jc w:val="both"/>
        <w:rPr>
          <w:b/>
          <w:bCs/>
        </w:rPr>
      </w:pPr>
    </w:p>
    <w:p w14:paraId="3F786D47" w14:textId="77777777" w:rsidR="00300DE8" w:rsidRPr="00271FBB" w:rsidRDefault="00300DE8" w:rsidP="00300DE8">
      <w:pPr>
        <w:jc w:val="both"/>
        <w:rPr>
          <w:b/>
          <w:bCs/>
        </w:rPr>
      </w:pPr>
      <w:r w:rsidRPr="00271FBB">
        <w:rPr>
          <w:b/>
          <w:bCs/>
        </w:rPr>
        <w:t>Ukupan broj bodova za pojedinu ponudu izračunava se kao zbroj bodova ostvarenih po pojedinom od dva kriterija (K1 i K2), te može maksimalno iznositi 100,00 bodova.</w:t>
      </w:r>
    </w:p>
    <w:p w14:paraId="76058784" w14:textId="77777777" w:rsidR="00E516EC" w:rsidRDefault="00E516EC" w:rsidP="00CF5ADC">
      <w:pPr>
        <w:jc w:val="both"/>
        <w:rPr>
          <w:color w:val="FF0000"/>
        </w:rPr>
      </w:pPr>
    </w:p>
    <w:p w14:paraId="64890C45" w14:textId="77777777" w:rsidR="00DE69D6" w:rsidRPr="00826B5B" w:rsidRDefault="00DE69D6"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lastRenderedPageBreak/>
        <w:t>ROK ZA DOSTAVU PONUDA:</w:t>
      </w:r>
    </w:p>
    <w:p w14:paraId="6EEA11D8" w14:textId="77777777" w:rsidR="00BD2986" w:rsidRPr="00826B5B" w:rsidRDefault="00BD2986" w:rsidP="00CF5ADC"/>
    <w:p w14:paraId="4CA0E55D" w14:textId="795A0219" w:rsidR="00AA3498" w:rsidRPr="0008372D" w:rsidRDefault="00DE69D6" w:rsidP="00AA3498">
      <w:pPr>
        <w:jc w:val="both"/>
        <w:rPr>
          <w:b/>
          <w:u w:val="single"/>
        </w:rPr>
      </w:pPr>
      <w:r>
        <w:rPr>
          <w:b/>
          <w:u w:val="single"/>
        </w:rPr>
        <w:t>2</w:t>
      </w:r>
      <w:r w:rsidR="00A30BF4">
        <w:rPr>
          <w:b/>
          <w:u w:val="single"/>
        </w:rPr>
        <w:t>. siječnja</w:t>
      </w:r>
      <w:r w:rsidR="00C64053">
        <w:rPr>
          <w:b/>
          <w:u w:val="single"/>
        </w:rPr>
        <w:t xml:space="preserve"> </w:t>
      </w:r>
      <w:r w:rsidR="00E0122A">
        <w:rPr>
          <w:b/>
          <w:u w:val="single"/>
        </w:rPr>
        <w:t>202</w:t>
      </w:r>
      <w:r w:rsidR="00A30BF4">
        <w:rPr>
          <w:b/>
          <w:u w:val="single"/>
        </w:rPr>
        <w:t>5</w:t>
      </w:r>
      <w:r w:rsidR="00AA53C0">
        <w:rPr>
          <w:b/>
          <w:u w:val="single"/>
        </w:rPr>
        <w:t>.</w:t>
      </w:r>
      <w:r w:rsidR="00AA3498" w:rsidRPr="00826B5B">
        <w:rPr>
          <w:b/>
          <w:u w:val="single"/>
        </w:rPr>
        <w:t xml:space="preserve"> do </w:t>
      </w:r>
      <w:r w:rsidR="00A30BF4">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38116BA6" w:rsidR="001744E9" w:rsidRPr="001744E9" w:rsidRDefault="001744E9" w:rsidP="001744E9">
      <w:pPr>
        <w:jc w:val="both"/>
      </w:pPr>
      <w:r w:rsidRPr="001744E9">
        <w:t xml:space="preserve">Otvaranje ponuda održat će se </w:t>
      </w:r>
      <w:r w:rsidR="00165477">
        <w:t>2</w:t>
      </w:r>
      <w:r w:rsidR="00A30BF4" w:rsidRPr="00A30BF4">
        <w:t xml:space="preserve">. siječnja </w:t>
      </w:r>
      <w:r w:rsidRPr="001744E9">
        <w:t xml:space="preserve">2024. u </w:t>
      </w:r>
      <w:r w:rsidR="00A30BF4">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77777777" w:rsidR="00A77A14" w:rsidRPr="003F21D1" w:rsidRDefault="00A77A14" w:rsidP="00A77A14">
      <w:pPr>
        <w:jc w:val="both"/>
      </w:pPr>
      <w:r w:rsidRPr="003F21D1">
        <w:t>Naručitelj će nakon donošenja Obavijesti o odabiru ponovno rangirati ponude sukladno kriteriju za odabir, ne uzimajući u obzir ponudu prvotno odabranog ponuditelja, te na temelju kriterija za odabir donijeti novu Obavijest o odabiru ili, ukoliko za to postoje opravdani razlozi, poništiti predmetni postupak nabave, ako prvotno odabrani ponuditelj:</w:t>
      </w:r>
    </w:p>
    <w:p w14:paraId="2D6A55BA" w14:textId="32BCBFAD" w:rsidR="00A77A14" w:rsidRPr="003F21D1" w:rsidRDefault="00A77A14" w:rsidP="00A77A14">
      <w:pPr>
        <w:pStyle w:val="ListParagraph"/>
        <w:numPr>
          <w:ilvl w:val="0"/>
          <w:numId w:val="36"/>
        </w:numPr>
        <w:jc w:val="both"/>
        <w:rPr>
          <w:sz w:val="24"/>
          <w:szCs w:val="24"/>
        </w:rPr>
      </w:pPr>
      <w:r w:rsidRPr="003F21D1">
        <w:rPr>
          <w:sz w:val="24"/>
          <w:szCs w:val="24"/>
        </w:rPr>
        <w:t>odustane od svoje ponude</w:t>
      </w:r>
      <w:r w:rsidR="003F21D1" w:rsidRPr="003F21D1">
        <w:rPr>
          <w:sz w:val="24"/>
          <w:szCs w:val="24"/>
        </w:rPr>
        <w:t xml:space="preserve"> ili</w:t>
      </w:r>
    </w:p>
    <w:p w14:paraId="63677D7C" w14:textId="0F4059AB" w:rsidR="00A77A14" w:rsidRPr="003F21D1" w:rsidRDefault="00A77A14" w:rsidP="00A77A14">
      <w:pPr>
        <w:pStyle w:val="ListParagraph"/>
        <w:numPr>
          <w:ilvl w:val="0"/>
          <w:numId w:val="36"/>
        </w:numPr>
        <w:jc w:val="both"/>
        <w:rPr>
          <w:sz w:val="24"/>
          <w:szCs w:val="24"/>
        </w:rPr>
      </w:pPr>
      <w:r w:rsidRPr="003F21D1">
        <w:rPr>
          <w:sz w:val="24"/>
          <w:szCs w:val="24"/>
        </w:rPr>
        <w:t>odbije potpisati ugovor o nabavi</w:t>
      </w:r>
      <w:r w:rsidR="003F21D1" w:rsidRPr="003F21D1">
        <w:rPr>
          <w:sz w:val="24"/>
          <w:szCs w:val="24"/>
        </w:rPr>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9892977" w14:textId="77777777" w:rsidR="00AC6B22" w:rsidRDefault="00AC6B22" w:rsidP="00AC6B22">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Default="00AC6B22"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lastRenderedPageBreak/>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481D5177"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00DB43CF" w:rsidRPr="00165477">
        <w:t>podnositelj ekonomski najpovoljnije ponude</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165477" w:rsidRDefault="007351A8" w:rsidP="002B2F54">
      <w:pPr>
        <w:pStyle w:val="ListParagraph"/>
        <w:numPr>
          <w:ilvl w:val="0"/>
          <w:numId w:val="34"/>
        </w:numPr>
        <w:rPr>
          <w:sz w:val="24"/>
          <w:szCs w:val="24"/>
        </w:rPr>
      </w:pPr>
      <w:r w:rsidRPr="00165477">
        <w:rPr>
          <w:sz w:val="24"/>
          <w:szCs w:val="24"/>
        </w:rPr>
        <w:t xml:space="preserve">Obrazac </w:t>
      </w:r>
      <w:r w:rsidR="003C4B5D" w:rsidRPr="00165477">
        <w:rPr>
          <w:sz w:val="24"/>
          <w:szCs w:val="24"/>
        </w:rPr>
        <w:t>Troškovnik</w:t>
      </w:r>
      <w:r w:rsidRPr="00165477">
        <w:rPr>
          <w:sz w:val="24"/>
          <w:szCs w:val="24"/>
        </w:rPr>
        <w:t>a</w:t>
      </w:r>
    </w:p>
    <w:p w14:paraId="6805CEB8" w14:textId="0EDB457C" w:rsidR="00165477" w:rsidRDefault="00165477" w:rsidP="00165477">
      <w:pPr>
        <w:pStyle w:val="ListParagraph"/>
        <w:numPr>
          <w:ilvl w:val="0"/>
          <w:numId w:val="34"/>
        </w:numPr>
        <w:rPr>
          <w:sz w:val="24"/>
          <w:szCs w:val="24"/>
        </w:rPr>
      </w:pPr>
      <w:r>
        <w:rPr>
          <w:sz w:val="24"/>
          <w:szCs w:val="24"/>
        </w:rPr>
        <w:t xml:space="preserve">Idejni projekt 20/21 </w:t>
      </w:r>
      <w:r w:rsidRPr="009907B7">
        <w:rPr>
          <w:sz w:val="24"/>
          <w:szCs w:val="24"/>
        </w:rPr>
        <w:t>-</w:t>
      </w:r>
      <w:r>
        <w:rPr>
          <w:sz w:val="24"/>
          <w:szCs w:val="24"/>
        </w:rPr>
        <w:t xml:space="preserve"> </w:t>
      </w:r>
      <w:r w:rsidRPr="009907B7">
        <w:rPr>
          <w:sz w:val="24"/>
          <w:szCs w:val="24"/>
        </w:rPr>
        <w:t>IR</w:t>
      </w:r>
    </w:p>
    <w:p w14:paraId="57035065" w14:textId="77777777" w:rsidR="00165477" w:rsidRDefault="00165477" w:rsidP="00165477">
      <w:pPr>
        <w:pStyle w:val="ListParagraph"/>
        <w:numPr>
          <w:ilvl w:val="0"/>
          <w:numId w:val="34"/>
        </w:numPr>
        <w:rPr>
          <w:sz w:val="24"/>
          <w:szCs w:val="24"/>
        </w:rPr>
      </w:pPr>
      <w:r>
        <w:rPr>
          <w:sz w:val="24"/>
          <w:szCs w:val="24"/>
        </w:rPr>
        <w:t>Projektni zadatak</w:t>
      </w:r>
    </w:p>
    <w:p w14:paraId="3D57D5F6" w14:textId="456C38ED" w:rsidR="00165477" w:rsidRPr="00165477" w:rsidRDefault="00165477" w:rsidP="00165477">
      <w:pPr>
        <w:pStyle w:val="ListParagraph"/>
        <w:numPr>
          <w:ilvl w:val="0"/>
          <w:numId w:val="34"/>
        </w:numPr>
        <w:rPr>
          <w:sz w:val="24"/>
          <w:szCs w:val="24"/>
        </w:rPr>
      </w:pPr>
      <w:r w:rsidRPr="00165477">
        <w:rPr>
          <w:sz w:val="24"/>
          <w:szCs w:val="24"/>
        </w:rPr>
        <w:t>Obrazac „Specifično iskustvo nominiranog stručnjaka - glavnog projektanta“.</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312EC1F1" w:rsidR="00E7343C" w:rsidRPr="004F51A4" w:rsidRDefault="00865195" w:rsidP="00656BCE">
      <w:pPr>
        <w:ind w:left="5664"/>
        <w:jc w:val="center"/>
        <w:rPr>
          <w:b/>
          <w:bCs/>
        </w:rPr>
      </w:pPr>
      <w:r>
        <w:rPr>
          <w:b/>
          <w:bCs/>
        </w:rPr>
        <w:t xml:space="preserve">Maja Mahulja, dipl. </w:t>
      </w:r>
      <w:r w:rsidRPr="00F7278C">
        <w:rPr>
          <w:b/>
          <w:bCs/>
        </w:rPr>
        <w:t>oec</w:t>
      </w:r>
      <w:r w:rsidR="00165477">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8B0BE" w14:textId="77777777" w:rsidR="0061379F" w:rsidRDefault="0061379F">
      <w:r>
        <w:separator/>
      </w:r>
    </w:p>
  </w:endnote>
  <w:endnote w:type="continuationSeparator" w:id="0">
    <w:p w14:paraId="1F369B37" w14:textId="77777777" w:rsidR="0061379F" w:rsidRDefault="0061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sto MT">
    <w:altName w:val="Calisto MT"/>
    <w:panose1 w:val="020406030505050303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4AF06" w14:textId="77777777" w:rsidR="0061379F" w:rsidRDefault="0061379F">
      <w:r>
        <w:separator/>
      </w:r>
    </w:p>
  </w:footnote>
  <w:footnote w:type="continuationSeparator" w:id="0">
    <w:p w14:paraId="43AD412B" w14:textId="77777777" w:rsidR="0061379F" w:rsidRDefault="0061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97726C8"/>
    <w:multiLevelType w:val="hybridMultilevel"/>
    <w:tmpl w:val="E390AF4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D0503B"/>
    <w:multiLevelType w:val="hybridMultilevel"/>
    <w:tmpl w:val="F43AFB50"/>
    <w:lvl w:ilvl="0" w:tplc="69DECCAC">
      <w:start w:val="1"/>
      <w:numFmt w:val="decimal"/>
      <w:suff w:val="space"/>
      <w:lvlText w:val="(%1)"/>
      <w:lvlJc w:val="left"/>
      <w:pPr>
        <w:ind w:left="360" w:hanging="360"/>
      </w:pPr>
      <w:rPr>
        <w:rFonts w:hint="default"/>
        <w:b w:val="0"/>
        <w:bCs/>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6"/>
  </w:num>
  <w:num w:numId="3" w16cid:durableId="2035112073">
    <w:abstractNumId w:val="25"/>
  </w:num>
  <w:num w:numId="4" w16cid:durableId="1751928911">
    <w:abstractNumId w:val="12"/>
  </w:num>
  <w:num w:numId="5" w16cid:durableId="507794848">
    <w:abstractNumId w:val="37"/>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6"/>
  </w:num>
  <w:num w:numId="12" w16cid:durableId="361171771">
    <w:abstractNumId w:val="3"/>
  </w:num>
  <w:num w:numId="13" w16cid:durableId="158666698">
    <w:abstractNumId w:val="13"/>
  </w:num>
  <w:num w:numId="14" w16cid:durableId="2001420510">
    <w:abstractNumId w:val="32"/>
  </w:num>
  <w:num w:numId="15" w16cid:durableId="405616838">
    <w:abstractNumId w:val="24"/>
  </w:num>
  <w:num w:numId="16" w16cid:durableId="1485272394">
    <w:abstractNumId w:val="15"/>
  </w:num>
  <w:num w:numId="17" w16cid:durableId="465852916">
    <w:abstractNumId w:val="1"/>
  </w:num>
  <w:num w:numId="18" w16cid:durableId="530149964">
    <w:abstractNumId w:val="27"/>
  </w:num>
  <w:num w:numId="19" w16cid:durableId="877745854">
    <w:abstractNumId w:val="39"/>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4"/>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5"/>
  </w:num>
  <w:num w:numId="32" w16cid:durableId="569577880">
    <w:abstractNumId w:val="18"/>
  </w:num>
  <w:num w:numId="33" w16cid:durableId="504248329">
    <w:abstractNumId w:val="17"/>
  </w:num>
  <w:num w:numId="34" w16cid:durableId="1297299352">
    <w:abstractNumId w:val="5"/>
  </w:num>
  <w:num w:numId="35" w16cid:durableId="1183937499">
    <w:abstractNumId w:val="30"/>
  </w:num>
  <w:num w:numId="36" w16cid:durableId="2038464465">
    <w:abstractNumId w:val="29"/>
  </w:num>
  <w:num w:numId="37" w16cid:durableId="1003777889">
    <w:abstractNumId w:val="33"/>
  </w:num>
  <w:num w:numId="38" w16cid:durableId="1885292540">
    <w:abstractNumId w:val="14"/>
  </w:num>
  <w:num w:numId="39" w16cid:durableId="19212562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4069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65477"/>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4A5A"/>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0DE8"/>
    <w:rsid w:val="00305AFD"/>
    <w:rsid w:val="00306570"/>
    <w:rsid w:val="003152C1"/>
    <w:rsid w:val="00315565"/>
    <w:rsid w:val="0031627C"/>
    <w:rsid w:val="003245BF"/>
    <w:rsid w:val="0032493B"/>
    <w:rsid w:val="00325ABD"/>
    <w:rsid w:val="003267B1"/>
    <w:rsid w:val="0033014E"/>
    <w:rsid w:val="00330193"/>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21D1"/>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63A2"/>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5798"/>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379F"/>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5E83"/>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270E4"/>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04CC"/>
    <w:rsid w:val="007914B5"/>
    <w:rsid w:val="00791953"/>
    <w:rsid w:val="00794F6C"/>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10B95"/>
    <w:rsid w:val="0081228A"/>
    <w:rsid w:val="00812E1E"/>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3E99"/>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9757F"/>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0BF4"/>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1E5E"/>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1E0"/>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E69D6"/>
    <w:rsid w:val="00DF095A"/>
    <w:rsid w:val="00DF2620"/>
    <w:rsid w:val="00DF2AD2"/>
    <w:rsid w:val="00DF5D30"/>
    <w:rsid w:val="00DF607D"/>
    <w:rsid w:val="00E0122A"/>
    <w:rsid w:val="00E02CA8"/>
    <w:rsid w:val="00E040DB"/>
    <w:rsid w:val="00E04CF1"/>
    <w:rsid w:val="00E05D68"/>
    <w:rsid w:val="00E05FCE"/>
    <w:rsid w:val="00E06E98"/>
    <w:rsid w:val="00E07307"/>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13E1"/>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23068</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2021-08-12T09:07:00Z</cp:lastPrinted>
  <dcterms:created xsi:type="dcterms:W3CDTF">2024-12-20T13:55:00Z</dcterms:created>
  <dcterms:modified xsi:type="dcterms:W3CDTF">2024-12-28T13:34:00Z</dcterms:modified>
</cp:coreProperties>
</file>