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004"/>
      </w:tblGrid>
      <w:tr w:rsidR="00F70FFE" w:rsidRPr="00826B5B" w14:paraId="376E90C3" w14:textId="77777777" w:rsidTr="003245BF">
        <w:tc>
          <w:tcPr>
            <w:tcW w:w="4788" w:type="dxa"/>
            <w:shd w:val="clear" w:color="auto" w:fill="auto"/>
          </w:tcPr>
          <w:p w14:paraId="5EEFFA9F" w14:textId="77777777" w:rsidR="00F70FFE" w:rsidRPr="00826B5B" w:rsidRDefault="00F70FFE" w:rsidP="003245BF">
            <w:pPr>
              <w:suppressAutoHyphens/>
              <w:ind w:right="72"/>
              <w:jc w:val="center"/>
            </w:pPr>
          </w:p>
        </w:tc>
      </w:tr>
      <w:tr w:rsidR="00F70FFE" w:rsidRPr="00826B5B" w14:paraId="478C7ABE" w14:textId="77777777" w:rsidTr="003245BF">
        <w:tc>
          <w:tcPr>
            <w:tcW w:w="4788" w:type="dxa"/>
            <w:shd w:val="clear" w:color="auto" w:fill="auto"/>
          </w:tcPr>
          <w:p w14:paraId="27B44B01" w14:textId="77777777" w:rsidR="004963E4" w:rsidRPr="00826B5B" w:rsidRDefault="004963E4" w:rsidP="0068184B">
            <w:pPr>
              <w:suppressAutoHyphens/>
              <w:autoSpaceDN w:val="0"/>
              <w:ind w:right="4572"/>
              <w:textAlignment w:val="baseline"/>
              <w:rPr>
                <w:i/>
                <w:lang w:eastAsia="ar-SA"/>
              </w:rPr>
            </w:pPr>
            <w:r w:rsidRPr="00826B5B">
              <w:rPr>
                <w:i/>
                <w:lang w:eastAsia="ar-SA"/>
              </w:rPr>
              <w:t xml:space="preserve">                                                                                  </w:t>
            </w:r>
          </w:p>
          <w:p w14:paraId="4AAE27C0" w14:textId="77777777" w:rsidR="004963E4" w:rsidRPr="00826B5B" w:rsidRDefault="004963E4" w:rsidP="004963E4">
            <w:pPr>
              <w:suppressAutoHyphens/>
              <w:autoSpaceDN w:val="0"/>
              <w:ind w:right="4572"/>
              <w:textAlignment w:val="baseline"/>
              <w:rPr>
                <w:b/>
                <w:i/>
                <w:lang w:eastAsia="ar-SA"/>
              </w:rPr>
            </w:pPr>
          </w:p>
          <w:tbl>
            <w:tblPr>
              <w:tblpPr w:leftFromText="180" w:rightFromText="180" w:vertAnchor="text" w:tblpY="1"/>
              <w:tblOverlap w:val="never"/>
              <w:tblW w:w="4788" w:type="dxa"/>
              <w:tblCellMar>
                <w:left w:w="10" w:type="dxa"/>
                <w:right w:w="10" w:type="dxa"/>
              </w:tblCellMar>
              <w:tblLook w:val="0000" w:firstRow="0" w:lastRow="0" w:firstColumn="0" w:lastColumn="0" w:noHBand="0" w:noVBand="0"/>
            </w:tblPr>
            <w:tblGrid>
              <w:gridCol w:w="4788"/>
            </w:tblGrid>
            <w:tr w:rsidR="004963E4" w:rsidRPr="00826B5B" w14:paraId="750218EC" w14:textId="77777777" w:rsidTr="00370444">
              <w:tc>
                <w:tcPr>
                  <w:tcW w:w="4788" w:type="dxa"/>
                  <w:shd w:val="clear" w:color="auto" w:fill="auto"/>
                  <w:tcMar>
                    <w:top w:w="0" w:type="dxa"/>
                    <w:left w:w="108" w:type="dxa"/>
                    <w:bottom w:w="0" w:type="dxa"/>
                    <w:right w:w="108" w:type="dxa"/>
                  </w:tcMar>
                </w:tcPr>
                <w:p w14:paraId="1637C80B" w14:textId="77777777" w:rsidR="004963E4" w:rsidRPr="00826B5B" w:rsidRDefault="004963E4" w:rsidP="004963E4">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370444">
              <w:tc>
                <w:tcPr>
                  <w:tcW w:w="4788" w:type="dxa"/>
                  <w:shd w:val="clear" w:color="auto" w:fill="auto"/>
                  <w:tcMar>
                    <w:top w:w="0" w:type="dxa"/>
                    <w:left w:w="108" w:type="dxa"/>
                    <w:bottom w:w="0" w:type="dxa"/>
                    <w:right w:w="108" w:type="dxa"/>
                  </w:tcMar>
                </w:tcPr>
                <w:p w14:paraId="6C830826" w14:textId="77777777" w:rsidR="004963E4" w:rsidRPr="00826B5B" w:rsidRDefault="004963E4" w:rsidP="004963E4">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4963E4">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4963E4">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4963E4">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3245BF">
            <w:pPr>
              <w:suppressAutoHyphens/>
              <w:jc w:val="center"/>
              <w:rPr>
                <w:b/>
              </w:rPr>
            </w:pPr>
          </w:p>
        </w:tc>
      </w:tr>
    </w:tbl>
    <w:p w14:paraId="734D9AAB" w14:textId="77777777" w:rsidR="005E10AE" w:rsidRPr="00826B5B" w:rsidRDefault="005E10AE" w:rsidP="00F70FFE">
      <w:pPr>
        <w:jc w:val="both"/>
      </w:pPr>
    </w:p>
    <w:p w14:paraId="0333958D" w14:textId="3EA7C595" w:rsidR="00F70FFE" w:rsidRPr="00826B5B" w:rsidRDefault="00F70FFE" w:rsidP="00F70FFE">
      <w:pPr>
        <w:jc w:val="both"/>
      </w:pPr>
      <w:r w:rsidRPr="00826B5B">
        <w:t>KLASA:</w:t>
      </w:r>
      <w:r w:rsidR="00173D80" w:rsidRPr="00826B5B">
        <w:t xml:space="preserve"> </w:t>
      </w:r>
      <w:r w:rsidR="00F64F07" w:rsidRPr="00F64F07">
        <w:t>023-01/21-01/59</w:t>
      </w:r>
    </w:p>
    <w:p w14:paraId="6CFCE669" w14:textId="650010BD" w:rsidR="00F70FFE" w:rsidRPr="00826B5B" w:rsidRDefault="006424F2" w:rsidP="00F70FFE">
      <w:pPr>
        <w:jc w:val="both"/>
      </w:pPr>
      <w:r w:rsidRPr="00826B5B">
        <w:t>URBROJ:</w:t>
      </w:r>
      <w:r w:rsidR="00B563AC" w:rsidRPr="00826B5B">
        <w:t xml:space="preserve"> </w:t>
      </w:r>
      <w:r w:rsidR="00173D80" w:rsidRPr="00826B5B">
        <w:t>2142-06-</w:t>
      </w:r>
      <w:r w:rsidR="00173D80" w:rsidRPr="00465AB6">
        <w:t>21</w:t>
      </w:r>
      <w:r w:rsidR="00173D80" w:rsidRPr="00826B5B">
        <w:t>-01-</w:t>
      </w:r>
      <w:r w:rsidR="00907A32" w:rsidRPr="00826B5B">
        <w:t>3</w:t>
      </w:r>
    </w:p>
    <w:p w14:paraId="3D204016" w14:textId="76AB51E0" w:rsidR="00F70FFE" w:rsidRPr="00826B5B" w:rsidRDefault="00B563AC" w:rsidP="00F70FFE">
      <w:pPr>
        <w:jc w:val="both"/>
      </w:pPr>
      <w:r w:rsidRPr="00826B5B">
        <w:t>Omišalj,</w:t>
      </w:r>
      <w:r w:rsidR="003A3977" w:rsidRPr="00826B5B">
        <w:t xml:space="preserve"> </w:t>
      </w:r>
      <w:r w:rsidR="00BC2769">
        <w:t>0</w:t>
      </w:r>
      <w:r w:rsidR="00F64F07">
        <w:t>2</w:t>
      </w:r>
      <w:r w:rsidR="00465AB6">
        <w:t>.1</w:t>
      </w:r>
      <w:r w:rsidR="00F64F07">
        <w:t>2</w:t>
      </w:r>
      <w:r w:rsidR="00465AB6">
        <w:t>.2021.</w:t>
      </w:r>
      <w:r w:rsidR="00173D80" w:rsidRPr="00826B5B">
        <w:t xml:space="preserve"> godine</w:t>
      </w:r>
      <w:r w:rsidR="00FE102D" w:rsidRPr="00826B5B">
        <w:t>.</w:t>
      </w:r>
    </w:p>
    <w:p w14:paraId="194752CD" w14:textId="77777777" w:rsidR="00F70FFE" w:rsidRPr="00826B5B" w:rsidRDefault="00F70FFE" w:rsidP="00F70FFE">
      <w:pPr>
        <w:jc w:val="both"/>
      </w:pPr>
    </w:p>
    <w:p w14:paraId="298D44F6" w14:textId="013303C5" w:rsidR="00F70FFE" w:rsidRPr="00826B5B" w:rsidRDefault="00F70FFE" w:rsidP="00907A32">
      <w:pPr>
        <w:pStyle w:val="Header"/>
        <w:tabs>
          <w:tab w:val="clear" w:pos="4320"/>
          <w:tab w:val="center" w:pos="0"/>
        </w:tabs>
        <w:jc w:val="both"/>
        <w:rPr>
          <w:sz w:val="24"/>
          <w:szCs w:val="24"/>
        </w:rPr>
      </w:pPr>
    </w:p>
    <w:p w14:paraId="2B9B62D1" w14:textId="77777777" w:rsidR="00F70FFE" w:rsidRPr="00826B5B" w:rsidRDefault="00F70FFE" w:rsidP="00F70FFE">
      <w:pPr>
        <w:pStyle w:val="Header"/>
        <w:rPr>
          <w:sz w:val="24"/>
          <w:szCs w:val="24"/>
        </w:rPr>
      </w:pPr>
    </w:p>
    <w:tbl>
      <w:tblPr>
        <w:tblW w:w="0" w:type="auto"/>
        <w:tblLayout w:type="fixed"/>
        <w:tblLook w:val="04A0" w:firstRow="1" w:lastRow="0" w:firstColumn="1" w:lastColumn="0" w:noHBand="0" w:noVBand="1"/>
      </w:tblPr>
      <w:tblGrid>
        <w:gridCol w:w="9854"/>
      </w:tblGrid>
      <w:tr w:rsidR="00F70FFE" w:rsidRPr="00826B5B" w14:paraId="551B05A4" w14:textId="77777777">
        <w:trPr>
          <w:cantSplit/>
        </w:trPr>
        <w:tc>
          <w:tcPr>
            <w:tcW w:w="985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9020B0">
            <w:pPr>
              <w:pStyle w:val="Header"/>
              <w:rPr>
                <w:b/>
                <w:sz w:val="24"/>
                <w:szCs w:val="24"/>
              </w:rPr>
            </w:pPr>
          </w:p>
          <w:p w14:paraId="4DA7855B" w14:textId="5F0C2593" w:rsidR="009020B0" w:rsidRPr="00826B5B" w:rsidRDefault="009020B0" w:rsidP="009020B0">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1D5BF1C2" w14:textId="77777777" w:rsidR="00F64F07" w:rsidRDefault="009020B0" w:rsidP="00F64F07">
            <w:pPr>
              <w:pStyle w:val="Header"/>
              <w:jc w:val="center"/>
              <w:rPr>
                <w:b/>
                <w:sz w:val="24"/>
                <w:szCs w:val="24"/>
              </w:rPr>
            </w:pPr>
            <w:r w:rsidRPr="00826B5B">
              <w:rPr>
                <w:b/>
                <w:sz w:val="24"/>
                <w:szCs w:val="24"/>
              </w:rPr>
              <w:t xml:space="preserve">za </w:t>
            </w:r>
            <w:r w:rsidR="00F64F07">
              <w:rPr>
                <w:b/>
                <w:sz w:val="24"/>
                <w:szCs w:val="24"/>
              </w:rPr>
              <w:t>u</w:t>
            </w:r>
            <w:r w:rsidR="00F64F07" w:rsidRPr="00F64F07">
              <w:rPr>
                <w:b/>
                <w:sz w:val="24"/>
                <w:szCs w:val="24"/>
              </w:rPr>
              <w:t>sluge stručnog nadzora te koordinatora II zaštite na radu na projektu</w:t>
            </w:r>
          </w:p>
          <w:p w14:paraId="2EB3DCCF" w14:textId="6B567292" w:rsidR="009020B0" w:rsidRPr="00826B5B" w:rsidRDefault="00F64F07" w:rsidP="00F64F07">
            <w:pPr>
              <w:pStyle w:val="Header"/>
              <w:jc w:val="center"/>
              <w:rPr>
                <w:b/>
                <w:sz w:val="24"/>
                <w:szCs w:val="24"/>
              </w:rPr>
            </w:pPr>
            <w:r w:rsidRPr="00F64F07">
              <w:rPr>
                <w:b/>
                <w:sz w:val="24"/>
                <w:szCs w:val="24"/>
              </w:rPr>
              <w:t>„Rekonstrukcije parkirališta u ulici Pod orišina“</w:t>
            </w:r>
          </w:p>
          <w:p w14:paraId="0343A4EF" w14:textId="5846D729" w:rsidR="00F70FFE" w:rsidRPr="00826B5B" w:rsidRDefault="00F70FFE" w:rsidP="004244B9">
            <w:pPr>
              <w:pStyle w:val="Header"/>
              <w:jc w:val="center"/>
              <w:rPr>
                <w:b/>
                <w:bCs/>
                <w:sz w:val="24"/>
                <w:szCs w:val="24"/>
              </w:rPr>
            </w:pPr>
          </w:p>
        </w:tc>
      </w:tr>
    </w:tbl>
    <w:p w14:paraId="5F5298D6" w14:textId="7EBE31BD" w:rsidR="009020B0" w:rsidRPr="00826B5B" w:rsidRDefault="009020B0" w:rsidP="00685C13"/>
    <w:p w14:paraId="558D319A" w14:textId="63A76CB1" w:rsidR="0036732C" w:rsidRPr="00826B5B" w:rsidRDefault="0036732C" w:rsidP="0035379D"/>
    <w:p w14:paraId="2901A129" w14:textId="77777777" w:rsidR="00907A32" w:rsidRPr="00826B5B" w:rsidRDefault="00907A32" w:rsidP="0035379D">
      <w:pPr>
        <w:rPr>
          <w:b/>
        </w:rPr>
      </w:pPr>
    </w:p>
    <w:p w14:paraId="24B4C61A" w14:textId="3FA0E013" w:rsidR="00947B5A" w:rsidRPr="00826B5B" w:rsidRDefault="003D0413" w:rsidP="003C4B5D">
      <w:pPr>
        <w:pStyle w:val="ListParagraph"/>
        <w:numPr>
          <w:ilvl w:val="0"/>
          <w:numId w:val="27"/>
        </w:numPr>
        <w:shd w:val="clear" w:color="auto" w:fill="F2F2F2" w:themeFill="background1" w:themeFillShade="F2"/>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EB6F5D">
      <w:pPr>
        <w:ind w:left="420"/>
        <w:rPr>
          <w:b/>
        </w:rPr>
      </w:pPr>
    </w:p>
    <w:p w14:paraId="6A210F2E" w14:textId="77777777" w:rsidR="00C815DD" w:rsidRPr="00826B5B" w:rsidRDefault="00EB6F5D" w:rsidP="00EC0AB6">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EC0AB6">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EC0AB6">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A04AFB">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A04AFB">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3D42E2">
      <w:pPr>
        <w:pStyle w:val="ListParagraph"/>
        <w:numPr>
          <w:ilvl w:val="0"/>
          <w:numId w:val="27"/>
        </w:numPr>
        <w:shd w:val="clear" w:color="auto" w:fill="F2F2F2" w:themeFill="background1" w:themeFillShade="F2"/>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A04AFB">
      <w:pPr>
        <w:rPr>
          <w:b/>
        </w:rPr>
      </w:pPr>
    </w:p>
    <w:p w14:paraId="2DB7F1F3" w14:textId="3FF04C70" w:rsidR="00FF61E7" w:rsidRPr="00826B5B" w:rsidRDefault="00173D80" w:rsidP="00EC0AB6">
      <w:r w:rsidRPr="00826B5B">
        <w:t>Kristijan Lončarić, Viši stručni suradnik za nekretnine i razvojne projekte</w:t>
      </w:r>
    </w:p>
    <w:p w14:paraId="04C9B83E" w14:textId="01236E6A" w:rsidR="00A04AFB" w:rsidRPr="00826B5B" w:rsidRDefault="00EB6F5D" w:rsidP="00EB6F5D">
      <w:pPr>
        <w:tabs>
          <w:tab w:val="left" w:pos="426"/>
        </w:tabs>
      </w:pPr>
      <w:r w:rsidRPr="00826B5B">
        <w:t>T</w:t>
      </w:r>
      <w:r w:rsidR="00FF61E7" w:rsidRPr="00826B5B">
        <w:t>el: 051/661-</w:t>
      </w:r>
      <w:r w:rsidR="00173D80" w:rsidRPr="00826B5B">
        <w:t>977</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EC0AB6">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7777777" w:rsidR="004B2EA1" w:rsidRPr="00826B5B" w:rsidRDefault="004B2EA1" w:rsidP="007914B5">
      <w:pPr>
        <w:rPr>
          <w:color w:val="000000"/>
        </w:rPr>
      </w:pPr>
    </w:p>
    <w:p w14:paraId="163FBDDF" w14:textId="701A937B" w:rsidR="00EB6F5D" w:rsidRPr="00826B5B" w:rsidRDefault="003D0413" w:rsidP="003C4B5D">
      <w:pPr>
        <w:pStyle w:val="ListParagraph"/>
        <w:numPr>
          <w:ilvl w:val="0"/>
          <w:numId w:val="27"/>
        </w:numPr>
        <w:shd w:val="clear" w:color="auto" w:fill="F2F2F2" w:themeFill="background1" w:themeFillShade="F2"/>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EB6F5D">
      <w:pPr>
        <w:jc w:val="both"/>
        <w:rPr>
          <w:color w:val="000000"/>
        </w:rPr>
      </w:pPr>
    </w:p>
    <w:p w14:paraId="42CF1D56" w14:textId="77777777" w:rsidR="00BA6AE1" w:rsidRPr="00826B5B" w:rsidRDefault="00BA6AE1" w:rsidP="00BA6AE1">
      <w:r w:rsidRPr="00826B5B">
        <w:t>Sukladno članku 12. stavak 1. točka 1. Zakona o javnoj nabavi („Narodne novine“ broj 120/16) na ovaj postupak nabave ne primjenjuje se Zakon o javnoj nabavi, s obzirom na to da je procijenjena vrijednost nabave manja od zakonskog praga.</w:t>
      </w:r>
    </w:p>
    <w:p w14:paraId="46673AD3" w14:textId="77777777" w:rsidR="00BA6AE1" w:rsidRPr="00826B5B" w:rsidRDefault="00BA6AE1" w:rsidP="00381B3F">
      <w:pPr>
        <w:tabs>
          <w:tab w:val="left" w:pos="567"/>
        </w:tabs>
        <w:jc w:val="both"/>
        <w:rPr>
          <w:color w:val="000000"/>
        </w:rPr>
      </w:pPr>
    </w:p>
    <w:p w14:paraId="5D89D0D7" w14:textId="1771B829" w:rsidR="004B2EA1" w:rsidRPr="00826B5B" w:rsidRDefault="00BA6AE1" w:rsidP="00381B3F">
      <w:pPr>
        <w:tabs>
          <w:tab w:val="left" w:pos="567"/>
        </w:tabs>
        <w:jc w:val="both"/>
      </w:pPr>
      <w:r w:rsidRPr="00826B5B">
        <w:rPr>
          <w:color w:val="000000"/>
        </w:rPr>
        <w:t>Sukladno gore navedenom, ovaj postupak nabave</w:t>
      </w:r>
      <w:r w:rsidR="00173D80" w:rsidRPr="00826B5B">
        <w:t xml:space="preserve"> </w:t>
      </w:r>
      <w:r w:rsidR="00CE56B5" w:rsidRPr="00826B5B">
        <w:rPr>
          <w:color w:val="000000"/>
        </w:rPr>
        <w:t>provest</w:t>
      </w:r>
      <w:r w:rsidR="00381B3F" w:rsidRPr="00826B5B">
        <w:rPr>
          <w:color w:val="000000"/>
        </w:rPr>
        <w:t xml:space="preserve"> će se sukladno </w:t>
      </w:r>
      <w:r w:rsidR="001E757D" w:rsidRPr="00826B5B">
        <w:rPr>
          <w:bCs/>
        </w:rPr>
        <w:t>Pravilnik</w:t>
      </w:r>
      <w:r w:rsidR="001E3030" w:rsidRPr="00826B5B">
        <w:rPr>
          <w:bCs/>
        </w:rPr>
        <w:t>u</w:t>
      </w:r>
      <w:r w:rsidR="001E757D" w:rsidRPr="00826B5B">
        <w:rPr>
          <w:bCs/>
        </w:rPr>
        <w:t xml:space="preserve"> o provedbi postupaka jednostavne nabave </w:t>
      </w:r>
      <w:r w:rsidR="0069219F" w:rsidRPr="00826B5B">
        <w:rPr>
          <w:bCs/>
        </w:rPr>
        <w:t>(„Službene novine Primorsko</w:t>
      </w:r>
      <w:r w:rsidR="000A10AF">
        <w:rPr>
          <w:bCs/>
        </w:rPr>
        <w:t>-</w:t>
      </w:r>
      <w:r w:rsidR="001E3030" w:rsidRPr="00826B5B">
        <w:rPr>
          <w:bCs/>
        </w:rPr>
        <w:t xml:space="preserve">goranske </w:t>
      </w:r>
      <w:r w:rsidR="001E757D" w:rsidRPr="00826B5B">
        <w:rPr>
          <w:bCs/>
        </w:rPr>
        <w:t xml:space="preserve">županije“ broj </w:t>
      </w:r>
      <w:r w:rsidR="001E3030" w:rsidRPr="00826B5B">
        <w:rPr>
          <w:bCs/>
        </w:rPr>
        <w:t>24/21</w:t>
      </w:r>
      <w:r w:rsidR="001E757D" w:rsidRPr="00826B5B">
        <w:rPr>
          <w:bCs/>
        </w:rPr>
        <w:t>)</w:t>
      </w:r>
      <w:r w:rsidR="001E3030" w:rsidRPr="00826B5B">
        <w:rPr>
          <w:bCs/>
        </w:rPr>
        <w:t xml:space="preserve"> Općine Omišalj</w:t>
      </w:r>
      <w:r w:rsidR="001E757D" w:rsidRPr="00826B5B">
        <w:t>.</w:t>
      </w:r>
    </w:p>
    <w:p w14:paraId="0B1DA0E6" w14:textId="77777777" w:rsidR="003D0413" w:rsidRPr="00826B5B" w:rsidRDefault="003D0413" w:rsidP="00381B3F">
      <w:pPr>
        <w:tabs>
          <w:tab w:val="left" w:pos="567"/>
        </w:tabs>
        <w:jc w:val="both"/>
      </w:pPr>
    </w:p>
    <w:p w14:paraId="5890127D" w14:textId="31C5781B" w:rsidR="00667E0D" w:rsidRPr="00826B5B" w:rsidRDefault="003D0413" w:rsidP="00667E0D">
      <w:pPr>
        <w:pStyle w:val="ListParagraph"/>
        <w:numPr>
          <w:ilvl w:val="0"/>
          <w:numId w:val="27"/>
        </w:numPr>
        <w:shd w:val="clear" w:color="auto" w:fill="F2F2F2" w:themeFill="background1" w:themeFillShade="F2"/>
        <w:tabs>
          <w:tab w:val="left" w:pos="567"/>
        </w:tabs>
        <w:jc w:val="both"/>
        <w:rPr>
          <w:color w:val="000000"/>
          <w:sz w:val="24"/>
          <w:szCs w:val="24"/>
        </w:rPr>
      </w:pPr>
      <w:r w:rsidRPr="00826B5B">
        <w:rPr>
          <w:b/>
          <w:sz w:val="24"/>
          <w:szCs w:val="24"/>
          <w:shd w:val="clear" w:color="auto" w:fill="F2F2F2" w:themeFill="background1" w:themeFillShade="F2"/>
        </w:rPr>
        <w:t>EVIDENCIJSKI BROJ NABAVE</w:t>
      </w:r>
      <w:r w:rsidR="00EC0AB6" w:rsidRPr="00826B5B">
        <w:rPr>
          <w:b/>
          <w:sz w:val="24"/>
          <w:szCs w:val="24"/>
          <w:shd w:val="clear" w:color="auto" w:fill="F2F2F2" w:themeFill="background1" w:themeFillShade="F2"/>
        </w:rPr>
        <w:t xml:space="preserve">: </w:t>
      </w:r>
      <w:r w:rsidR="00F64F07">
        <w:rPr>
          <w:sz w:val="24"/>
          <w:szCs w:val="24"/>
        </w:rPr>
        <w:t>31</w:t>
      </w:r>
      <w:r w:rsidR="00465AB6">
        <w:rPr>
          <w:sz w:val="24"/>
          <w:szCs w:val="24"/>
        </w:rPr>
        <w:t>/21</w:t>
      </w:r>
      <w:r w:rsidR="00173D80" w:rsidRPr="00826B5B">
        <w:rPr>
          <w:sz w:val="24"/>
          <w:szCs w:val="24"/>
        </w:rPr>
        <w:t>.</w:t>
      </w:r>
    </w:p>
    <w:p w14:paraId="79A2B117" w14:textId="77777777" w:rsidR="004B2EA1" w:rsidRPr="00826B5B" w:rsidRDefault="004B2EA1" w:rsidP="007914B5">
      <w:pPr>
        <w:rPr>
          <w:color w:val="000000"/>
        </w:rPr>
      </w:pPr>
    </w:p>
    <w:p w14:paraId="09B4B8C3" w14:textId="1257E245" w:rsidR="004B2EA1" w:rsidRPr="00826B5B" w:rsidRDefault="003D0413" w:rsidP="00EC0AB6">
      <w:pPr>
        <w:pStyle w:val="ListParagraph"/>
        <w:numPr>
          <w:ilvl w:val="0"/>
          <w:numId w:val="27"/>
        </w:numPr>
        <w:shd w:val="clear" w:color="auto" w:fill="F2F2F2" w:themeFill="background1" w:themeFillShade="F2"/>
        <w:rPr>
          <w:color w:val="000000"/>
          <w:sz w:val="24"/>
          <w:szCs w:val="24"/>
        </w:rPr>
      </w:pPr>
      <w:r w:rsidRPr="00826B5B">
        <w:rPr>
          <w:b/>
          <w:color w:val="000000"/>
          <w:sz w:val="24"/>
          <w:szCs w:val="24"/>
        </w:rPr>
        <w:t>PROCIJENJENA VRIJEDNOST NABAVE</w:t>
      </w:r>
      <w:r w:rsidR="00EC0AB6" w:rsidRPr="00826B5B">
        <w:rPr>
          <w:b/>
          <w:color w:val="000000"/>
          <w:sz w:val="24"/>
          <w:szCs w:val="24"/>
        </w:rPr>
        <w:t>:</w:t>
      </w:r>
      <w:r w:rsidRPr="00826B5B">
        <w:rPr>
          <w:b/>
          <w:color w:val="000000"/>
          <w:sz w:val="24"/>
          <w:szCs w:val="24"/>
        </w:rPr>
        <w:t xml:space="preserve"> </w:t>
      </w:r>
      <w:r w:rsidR="00F64F07">
        <w:rPr>
          <w:sz w:val="24"/>
          <w:szCs w:val="24"/>
        </w:rPr>
        <w:t>125</w:t>
      </w:r>
      <w:r w:rsidR="00465AB6">
        <w:rPr>
          <w:sz w:val="24"/>
          <w:szCs w:val="24"/>
        </w:rPr>
        <w:t>.000,00</w:t>
      </w:r>
      <w:r w:rsidR="00173D80" w:rsidRPr="00826B5B">
        <w:rPr>
          <w:sz w:val="24"/>
          <w:szCs w:val="24"/>
        </w:rPr>
        <w:t xml:space="preserve"> </w:t>
      </w:r>
      <w:r w:rsidR="00FF61E7" w:rsidRPr="00826B5B">
        <w:rPr>
          <w:color w:val="000000"/>
          <w:sz w:val="24"/>
          <w:szCs w:val="24"/>
        </w:rPr>
        <w:t xml:space="preserve">kuna </w:t>
      </w:r>
      <w:r w:rsidR="006D2A27" w:rsidRPr="00826B5B">
        <w:rPr>
          <w:color w:val="000000"/>
          <w:sz w:val="24"/>
          <w:szCs w:val="24"/>
        </w:rPr>
        <w:t>(bez PDV-a)</w:t>
      </w:r>
      <w:r w:rsidR="00CE56B5" w:rsidRPr="00826B5B">
        <w:rPr>
          <w:color w:val="000000"/>
          <w:sz w:val="24"/>
          <w:szCs w:val="24"/>
        </w:rPr>
        <w:t>.</w:t>
      </w:r>
    </w:p>
    <w:p w14:paraId="7520C968" w14:textId="7FB37408" w:rsidR="004B2EA1" w:rsidRDefault="004B2EA1" w:rsidP="007914B5">
      <w:pPr>
        <w:rPr>
          <w:b/>
          <w:color w:val="000000"/>
        </w:rPr>
      </w:pPr>
    </w:p>
    <w:p w14:paraId="22774A39" w14:textId="77777777" w:rsidR="00465AB6" w:rsidRPr="00826B5B" w:rsidRDefault="00465AB6" w:rsidP="007914B5">
      <w:pPr>
        <w:rPr>
          <w:b/>
          <w:color w:val="000000"/>
        </w:rPr>
      </w:pPr>
    </w:p>
    <w:p w14:paraId="05DBA04F" w14:textId="6CC3E2DE" w:rsidR="003D0413" w:rsidRPr="00826B5B" w:rsidRDefault="003D0413" w:rsidP="003C4B5D">
      <w:pPr>
        <w:pStyle w:val="ListParagraph"/>
        <w:numPr>
          <w:ilvl w:val="0"/>
          <w:numId w:val="27"/>
        </w:numPr>
        <w:shd w:val="clear" w:color="auto" w:fill="F2F2F2" w:themeFill="background1" w:themeFillShade="F2"/>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7914B5">
      <w:pPr>
        <w:rPr>
          <w:b/>
        </w:rPr>
      </w:pPr>
    </w:p>
    <w:p w14:paraId="374F8044" w14:textId="1D5EADB6" w:rsidR="00C12E03" w:rsidRDefault="00F64F07" w:rsidP="00465AB6">
      <w:pPr>
        <w:jc w:val="both"/>
      </w:pPr>
      <w:r w:rsidRPr="00F64F07">
        <w:t>Pružanje usluga:</w:t>
      </w:r>
    </w:p>
    <w:p w14:paraId="543AECD1" w14:textId="77777777" w:rsidR="00F64F07" w:rsidRDefault="00F64F07" w:rsidP="00465AB6">
      <w:pPr>
        <w:jc w:val="both"/>
      </w:pPr>
    </w:p>
    <w:p w14:paraId="53542521" w14:textId="48F7F5D9" w:rsidR="00F64F07" w:rsidRDefault="00F64F07" w:rsidP="005A129A">
      <w:pPr>
        <w:jc w:val="both"/>
      </w:pPr>
      <w:r>
        <w:t>- Stručni nadzor: pružanje usluga obavljanja stručnog nadzora sukladno Zakonu o gradnji i Zakonu o poslovima i djelatnostima prostornog uređenja i gradnje te obavljanje obračunskog nadzora izvedenih radova. Radovi obuhvaćaju: građevinske  radove (pripremni radovi, donji stroj, objekti, konstrukcija parkirališta u dvije razine, gornji stroj, oborinska odvodnja, prometna signalizacija i hortikulturno uređenje) te elektroinstalacijske radove.</w:t>
      </w:r>
    </w:p>
    <w:p w14:paraId="6B9F667D" w14:textId="77777777" w:rsidR="00F64F07" w:rsidRDefault="00F64F07" w:rsidP="005A129A">
      <w:pPr>
        <w:jc w:val="both"/>
      </w:pPr>
    </w:p>
    <w:p w14:paraId="6748985E" w14:textId="5E214F1C" w:rsidR="00465AB6" w:rsidRPr="00826B5B" w:rsidRDefault="00F64F07" w:rsidP="005A129A">
      <w:pPr>
        <w:jc w:val="both"/>
      </w:pPr>
      <w:r>
        <w:t>- Koordinator II zaštite na radu: koordinirati primjenu općih načela zaštite na radu kod donošenja odluka o rokovima i bitnim mjerama tijekom planiranja i izvođenja pojedinih faza rada, koje se izvode istodobno ili u slijedu, koordinirati izvođenje odgovarajućih postupaka kako bi se osiguralo da poslodavci i druge osobe dosljedno primjenjuju opća načela zaštite na radu i izvode radove u skladu s planom izvođenja radova, provjeravati provode li se radni postupci na siguran način i usklađivati propisane aktivnosti, organizirati da na gradilište imaju pristup samo osobe koje su na njemu zaposlene i osobe koje imaju dozvolu ulaska na gradilište.</w:t>
      </w:r>
    </w:p>
    <w:p w14:paraId="735622A9" w14:textId="4546A0F2" w:rsidR="00BA6AE1" w:rsidRPr="00826B5B" w:rsidRDefault="00BA6AE1" w:rsidP="006D2A27">
      <w:r w:rsidRPr="00826B5B">
        <w:t xml:space="preserve">CPV oznaka: </w:t>
      </w:r>
      <w:r w:rsidR="00602B8E" w:rsidRPr="00602B8E">
        <w:t>71242000-6</w:t>
      </w:r>
      <w:r w:rsidR="00602B8E">
        <w:t xml:space="preserve"> – </w:t>
      </w:r>
      <w:r w:rsidR="00602B8E" w:rsidRPr="00602B8E">
        <w:t>Arhitektonske usluge, tehničke usluge i usluge planiranja</w:t>
      </w:r>
      <w:r w:rsidR="00602B8E">
        <w:t xml:space="preserve">. </w:t>
      </w:r>
    </w:p>
    <w:p w14:paraId="1EAD960A" w14:textId="77777777" w:rsidR="00E516EC" w:rsidRPr="00826B5B" w:rsidRDefault="00E516EC" w:rsidP="00857FDA">
      <w:pPr>
        <w:jc w:val="both"/>
        <w:rPr>
          <w:b/>
          <w:color w:val="000000"/>
        </w:rPr>
      </w:pPr>
    </w:p>
    <w:p w14:paraId="3B4A1DED" w14:textId="291811DB" w:rsidR="00667E0D" w:rsidRPr="00826B5B" w:rsidRDefault="003D0413" w:rsidP="00857FDA">
      <w:pPr>
        <w:pStyle w:val="ListParagraph"/>
        <w:numPr>
          <w:ilvl w:val="0"/>
          <w:numId w:val="27"/>
        </w:numPr>
        <w:shd w:val="clear" w:color="auto" w:fill="F2F2F2" w:themeFill="background1" w:themeFillShade="F2"/>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w:t>
      </w:r>
    </w:p>
    <w:p w14:paraId="256AF267" w14:textId="1B71B901" w:rsidR="00B844B7" w:rsidRDefault="00B844B7" w:rsidP="007914B5"/>
    <w:p w14:paraId="63D572C5" w14:textId="4ACCF169" w:rsidR="00602B8E" w:rsidRPr="00E347FF" w:rsidRDefault="00A017FA" w:rsidP="00602B8E">
      <w:r>
        <w:t>P</w:t>
      </w:r>
      <w:r w:rsidR="00F64F07">
        <w:t>arkiralište u ulici Pod orišina</w:t>
      </w:r>
      <w:r>
        <w:t>, Omišalj</w:t>
      </w:r>
    </w:p>
    <w:p w14:paraId="74D328E9" w14:textId="77777777" w:rsidR="00602B8E" w:rsidRPr="00826B5B" w:rsidRDefault="00602B8E" w:rsidP="007914B5"/>
    <w:p w14:paraId="12E22313" w14:textId="2F5C236F" w:rsidR="00A04AFB" w:rsidRPr="00826B5B" w:rsidRDefault="003D0413" w:rsidP="003D42E2">
      <w:pPr>
        <w:pStyle w:val="ListParagraph"/>
        <w:numPr>
          <w:ilvl w:val="0"/>
          <w:numId w:val="27"/>
        </w:numPr>
        <w:shd w:val="clear" w:color="auto" w:fill="F2F2F2" w:themeFill="background1" w:themeFillShade="F2"/>
        <w:rPr>
          <w:b/>
          <w:color w:val="000000"/>
          <w:sz w:val="24"/>
          <w:szCs w:val="24"/>
        </w:rPr>
      </w:pPr>
      <w:r w:rsidRPr="00826B5B">
        <w:rPr>
          <w:b/>
          <w:color w:val="000000"/>
          <w:sz w:val="24"/>
          <w:szCs w:val="24"/>
          <w:shd w:val="clear" w:color="auto" w:fill="F2F2F2" w:themeFill="background1" w:themeFillShade="F2"/>
        </w:rPr>
        <w:t>TRAJANJE UGOVORA</w:t>
      </w:r>
      <w:r w:rsidR="001E3030" w:rsidRPr="00826B5B">
        <w:rPr>
          <w:b/>
          <w:color w:val="000000"/>
          <w:sz w:val="24"/>
          <w:szCs w:val="24"/>
          <w:shd w:val="clear" w:color="auto" w:fill="F2F2F2" w:themeFill="background1" w:themeFillShade="F2"/>
        </w:rPr>
        <w:t>:</w:t>
      </w:r>
    </w:p>
    <w:p w14:paraId="08685896" w14:textId="77777777" w:rsidR="00C815DD" w:rsidRPr="00826B5B" w:rsidRDefault="00C815DD" w:rsidP="007914B5">
      <w:pPr>
        <w:rPr>
          <w:color w:val="000000"/>
        </w:rPr>
      </w:pPr>
    </w:p>
    <w:p w14:paraId="261B2D50" w14:textId="36B2E83C" w:rsidR="003D0413" w:rsidRPr="00826B5B" w:rsidRDefault="006D2A27" w:rsidP="00CE56B5">
      <w:pPr>
        <w:tabs>
          <w:tab w:val="left" w:pos="0"/>
        </w:tabs>
        <w:jc w:val="both"/>
        <w:rPr>
          <w:color w:val="FF0000"/>
        </w:rPr>
      </w:pPr>
      <w:r w:rsidRPr="00826B5B">
        <w:rPr>
          <w:color w:val="000000"/>
        </w:rPr>
        <w:t xml:space="preserve">Ugovor se sklapa na </w:t>
      </w:r>
      <w:r w:rsidR="003D0413" w:rsidRPr="00826B5B">
        <w:rPr>
          <w:color w:val="000000"/>
        </w:rPr>
        <w:t>razdoblje</w:t>
      </w:r>
      <w:r w:rsidRPr="00826B5B">
        <w:rPr>
          <w:color w:val="000000"/>
        </w:rPr>
        <w:t xml:space="preserve"> </w:t>
      </w:r>
      <w:r w:rsidR="00C11C23">
        <w:rPr>
          <w:color w:val="000000"/>
        </w:rPr>
        <w:t xml:space="preserve">do </w:t>
      </w:r>
      <w:r w:rsidR="00A017FA">
        <w:rPr>
          <w:color w:val="000000"/>
        </w:rPr>
        <w:t>15</w:t>
      </w:r>
      <w:r w:rsidR="00C11C23">
        <w:rPr>
          <w:color w:val="000000"/>
        </w:rPr>
        <w:t>.</w:t>
      </w:r>
      <w:r w:rsidR="00A017FA">
        <w:rPr>
          <w:color w:val="000000"/>
        </w:rPr>
        <w:t>6</w:t>
      </w:r>
      <w:r w:rsidR="00C11C23">
        <w:rPr>
          <w:color w:val="000000"/>
        </w:rPr>
        <w:t>.202</w:t>
      </w:r>
      <w:r w:rsidR="00A017FA">
        <w:rPr>
          <w:color w:val="000000"/>
        </w:rPr>
        <w:t>2</w:t>
      </w:r>
      <w:r w:rsidR="00C11C23">
        <w:rPr>
          <w:color w:val="000000"/>
        </w:rPr>
        <w:t>. godine</w:t>
      </w:r>
      <w:r w:rsidR="00173D80" w:rsidRPr="00826B5B">
        <w:rPr>
          <w:color w:val="000000"/>
        </w:rPr>
        <w:t>.</w:t>
      </w:r>
    </w:p>
    <w:p w14:paraId="7BA62017" w14:textId="4866771A" w:rsidR="003D0413" w:rsidRPr="00826B5B" w:rsidRDefault="003D0413" w:rsidP="006D2A27">
      <w:pPr>
        <w:tabs>
          <w:tab w:val="left" w:pos="0"/>
        </w:tabs>
        <w:jc w:val="both"/>
        <w:rPr>
          <w:color w:val="00B0F0"/>
        </w:rPr>
      </w:pPr>
    </w:p>
    <w:p w14:paraId="34C42975" w14:textId="77777777" w:rsidR="00EC0AB6" w:rsidRPr="00826B5B" w:rsidRDefault="00EC0AB6" w:rsidP="00EC0AB6">
      <w:pPr>
        <w:pStyle w:val="ListParagraph"/>
        <w:numPr>
          <w:ilvl w:val="0"/>
          <w:numId w:val="27"/>
        </w:numPr>
        <w:shd w:val="clear" w:color="auto" w:fill="F2F2F2" w:themeFill="background1" w:themeFillShade="F2"/>
        <w:rPr>
          <w:b/>
          <w:color w:val="000000"/>
          <w:sz w:val="24"/>
          <w:szCs w:val="24"/>
        </w:rPr>
      </w:pPr>
      <w:r w:rsidRPr="00826B5B">
        <w:rPr>
          <w:b/>
          <w:color w:val="000000"/>
          <w:sz w:val="24"/>
          <w:szCs w:val="24"/>
          <w:shd w:val="clear" w:color="auto" w:fill="F2F2F2" w:themeFill="background1" w:themeFillShade="F2"/>
        </w:rPr>
        <w:t>ROK, NAČIN I UVJETI PLAĆANJA:</w:t>
      </w:r>
    </w:p>
    <w:p w14:paraId="1FC4F204" w14:textId="77777777" w:rsidR="00E85D4D" w:rsidRPr="00E85D4D" w:rsidRDefault="00E85D4D" w:rsidP="00E85D4D">
      <w:pPr>
        <w:tabs>
          <w:tab w:val="left" w:pos="0"/>
        </w:tabs>
        <w:jc w:val="both"/>
        <w:rPr>
          <w:b/>
          <w:color w:val="000000"/>
        </w:rPr>
      </w:pPr>
    </w:p>
    <w:p w14:paraId="618539ED" w14:textId="77777777" w:rsidR="00E85D4D" w:rsidRPr="00E85D4D" w:rsidRDefault="00E85D4D" w:rsidP="00E85D4D">
      <w:pPr>
        <w:tabs>
          <w:tab w:val="left" w:pos="0"/>
        </w:tabs>
        <w:jc w:val="both"/>
        <w:rPr>
          <w:bCs/>
          <w:color w:val="000000"/>
        </w:rPr>
      </w:pPr>
      <w:r w:rsidRPr="00E85D4D">
        <w:rPr>
          <w:bCs/>
          <w:color w:val="000000"/>
        </w:rPr>
        <w:t xml:space="preserve">Plaćanje će se izvršiti u roku od 30 dana od zaprimanja situacije ili računa. </w:t>
      </w:r>
    </w:p>
    <w:p w14:paraId="4F0C14F6" w14:textId="77777777" w:rsidR="00E85D4D" w:rsidRPr="00E85D4D" w:rsidRDefault="00E85D4D" w:rsidP="00E85D4D">
      <w:pPr>
        <w:tabs>
          <w:tab w:val="left" w:pos="0"/>
        </w:tabs>
        <w:jc w:val="both"/>
        <w:rPr>
          <w:bCs/>
          <w:color w:val="000000"/>
        </w:rPr>
      </w:pPr>
    </w:p>
    <w:p w14:paraId="1DF40081" w14:textId="18843CE1" w:rsidR="00EC0AB6" w:rsidRPr="00E85D4D" w:rsidRDefault="00E85D4D" w:rsidP="00E85D4D">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izvršenu uslugu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E85D4D">
      <w:pPr>
        <w:tabs>
          <w:tab w:val="left" w:pos="0"/>
        </w:tabs>
        <w:jc w:val="both"/>
        <w:rPr>
          <w:color w:val="00B0F0"/>
        </w:rPr>
      </w:pPr>
    </w:p>
    <w:p w14:paraId="2D5A6833" w14:textId="77A80FBA" w:rsidR="003D0413" w:rsidRPr="00826B5B" w:rsidRDefault="003D0413" w:rsidP="003D0413">
      <w:pPr>
        <w:pStyle w:val="ListParagraph"/>
        <w:numPr>
          <w:ilvl w:val="0"/>
          <w:numId w:val="27"/>
        </w:numPr>
        <w:shd w:val="clear" w:color="auto" w:fill="F2F2F2" w:themeFill="background1" w:themeFillShade="F2"/>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r w:rsidR="00602B8E">
        <w:rPr>
          <w:sz w:val="24"/>
          <w:szCs w:val="24"/>
        </w:rPr>
        <w:t>30</w:t>
      </w:r>
      <w:r w:rsidR="00173D80" w:rsidRPr="00826B5B">
        <w:rPr>
          <w:sz w:val="24"/>
          <w:szCs w:val="24"/>
        </w:rPr>
        <w:t xml:space="preserve"> </w:t>
      </w:r>
      <w:r w:rsidRPr="00826B5B">
        <w:rPr>
          <w:sz w:val="24"/>
          <w:szCs w:val="24"/>
        </w:rPr>
        <w:t>dana</w:t>
      </w:r>
      <w:r w:rsidR="00173D80" w:rsidRPr="00826B5B">
        <w:rPr>
          <w:sz w:val="24"/>
          <w:szCs w:val="24"/>
        </w:rPr>
        <w:t>.</w:t>
      </w:r>
    </w:p>
    <w:p w14:paraId="005C4279" w14:textId="77777777" w:rsidR="00841A17" w:rsidRPr="00826B5B" w:rsidRDefault="00841A17" w:rsidP="003D0413">
      <w:pPr>
        <w:tabs>
          <w:tab w:val="left" w:pos="0"/>
        </w:tabs>
        <w:jc w:val="both"/>
        <w:rPr>
          <w:b/>
          <w:color w:val="FF0000"/>
        </w:rPr>
      </w:pPr>
    </w:p>
    <w:p w14:paraId="6E6EDC8B" w14:textId="30CE13B6" w:rsidR="00841A17" w:rsidRPr="00826B5B" w:rsidRDefault="00841A17" w:rsidP="003C4B5D">
      <w:pPr>
        <w:pStyle w:val="ListParagraph"/>
        <w:numPr>
          <w:ilvl w:val="0"/>
          <w:numId w:val="27"/>
        </w:numPr>
        <w:shd w:val="clear" w:color="auto" w:fill="F2F2F2" w:themeFill="background1" w:themeFillShade="F2"/>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841A17">
      <w:pPr>
        <w:tabs>
          <w:tab w:val="left" w:pos="0"/>
        </w:tabs>
        <w:ind w:left="420"/>
        <w:jc w:val="both"/>
        <w:rPr>
          <w:b/>
          <w:color w:val="FF0000"/>
        </w:rPr>
      </w:pPr>
    </w:p>
    <w:p w14:paraId="27CAB57F" w14:textId="77777777" w:rsidR="00DF764B" w:rsidRDefault="00DF764B" w:rsidP="00DF764B">
      <w:pPr>
        <w:pStyle w:val="ListParagraph"/>
        <w:numPr>
          <w:ilvl w:val="1"/>
          <w:numId w:val="37"/>
        </w:numPr>
        <w:tabs>
          <w:tab w:val="left" w:pos="0"/>
        </w:tabs>
        <w:jc w:val="both"/>
        <w:rPr>
          <w:b/>
          <w:sz w:val="24"/>
          <w:szCs w:val="24"/>
        </w:rPr>
      </w:pPr>
      <w:r>
        <w:rPr>
          <w:b/>
          <w:sz w:val="24"/>
          <w:szCs w:val="24"/>
        </w:rPr>
        <w:t>Dokaz sposobnosti za obavljanje profesionalne djelatnosti</w:t>
      </w:r>
    </w:p>
    <w:p w14:paraId="26A18395" w14:textId="77777777" w:rsidR="00DF764B" w:rsidRDefault="00DF764B" w:rsidP="00DF764B">
      <w:pPr>
        <w:tabs>
          <w:tab w:val="left" w:pos="0"/>
        </w:tabs>
        <w:jc w:val="both"/>
      </w:pPr>
      <w:r>
        <w:t>Izvadak iz sudskog, obrtnog, strukovnog ili drugog odgovarajućeg registra države poslovnog nastana.</w:t>
      </w:r>
    </w:p>
    <w:p w14:paraId="1D41B8AF" w14:textId="77777777" w:rsidR="00DF764B" w:rsidRDefault="00DF764B" w:rsidP="00DF764B">
      <w:pPr>
        <w:pStyle w:val="ListParagraph"/>
        <w:numPr>
          <w:ilvl w:val="1"/>
          <w:numId w:val="37"/>
        </w:numPr>
        <w:tabs>
          <w:tab w:val="left" w:pos="0"/>
        </w:tabs>
        <w:jc w:val="both"/>
        <w:rPr>
          <w:b/>
          <w:bCs/>
          <w:sz w:val="24"/>
          <w:szCs w:val="24"/>
        </w:rPr>
      </w:pPr>
      <w:r>
        <w:rPr>
          <w:b/>
          <w:bCs/>
          <w:sz w:val="24"/>
          <w:szCs w:val="24"/>
        </w:rPr>
        <w:t>Popunjeni, potpisani i pečatom ovjereni Ponudbeni list</w:t>
      </w:r>
    </w:p>
    <w:p w14:paraId="7D56C4F9" w14:textId="77777777" w:rsidR="00DF764B" w:rsidRDefault="00DF764B" w:rsidP="00DF764B">
      <w:pPr>
        <w:tabs>
          <w:tab w:val="left" w:pos="0"/>
        </w:tabs>
        <w:jc w:val="both"/>
      </w:pPr>
      <w:bookmarkStart w:id="0" w:name="_Hlk74140332"/>
      <w:r>
        <w:t>Ponudbeni list mora biti u cijelosti popunjen, potpisan od strane ovlaštene osobe Ponuditelja i ovjeren pečatom. Obrazac Ponudbenog lista dostavlja se ponuditelju kao prilog uz ovaj Poziv.</w:t>
      </w:r>
    </w:p>
    <w:bookmarkEnd w:id="0"/>
    <w:p w14:paraId="04CF7587" w14:textId="77777777" w:rsidR="00DF764B" w:rsidRDefault="00DF764B" w:rsidP="00DF764B">
      <w:pPr>
        <w:pStyle w:val="ListParagraph"/>
        <w:numPr>
          <w:ilvl w:val="1"/>
          <w:numId w:val="37"/>
        </w:numPr>
        <w:tabs>
          <w:tab w:val="left" w:pos="0"/>
        </w:tabs>
        <w:ind w:left="0" w:firstLine="0"/>
        <w:jc w:val="both"/>
        <w:rPr>
          <w:b/>
          <w:bCs/>
          <w:sz w:val="24"/>
          <w:szCs w:val="24"/>
        </w:rPr>
      </w:pPr>
      <w:r>
        <w:rPr>
          <w:b/>
          <w:bCs/>
          <w:sz w:val="24"/>
          <w:szCs w:val="24"/>
        </w:rPr>
        <w:t>Potvrdu Porezne uprave o stanju duga koja ne smije biti starija od 30 dana računajući od dana dostave ovog Poziva</w:t>
      </w:r>
    </w:p>
    <w:p w14:paraId="25DC7344" w14:textId="77777777" w:rsidR="00DF764B" w:rsidRDefault="00DF764B" w:rsidP="00DF764B">
      <w:pPr>
        <w:tabs>
          <w:tab w:val="left" w:pos="0"/>
        </w:tabs>
        <w:jc w:val="both"/>
        <w:rPr>
          <w:bCs/>
        </w:rPr>
      </w:pPr>
      <w:r>
        <w:rPr>
          <w:bCs/>
        </w:rPr>
        <w:t>Naručitelj će isključiti ponuditelja iz postupka ukoliko isti nije ispunio obvezu plaćanja dospjelih poreznih obveza i obveza za mirovinsko i zdravstveno osiguranje, osim ako mu je sukladno posebnim propisima odobrena odgoda plaćanja navedenih obveza.</w:t>
      </w:r>
    </w:p>
    <w:p w14:paraId="2129B688" w14:textId="77777777" w:rsidR="001D262A" w:rsidRPr="00826B5B" w:rsidRDefault="001D262A" w:rsidP="006D2A27">
      <w:pPr>
        <w:tabs>
          <w:tab w:val="left" w:pos="0"/>
        </w:tabs>
        <w:jc w:val="both"/>
        <w:rPr>
          <w:b/>
        </w:rPr>
      </w:pPr>
    </w:p>
    <w:p w14:paraId="584C41B3" w14:textId="4F5D3079" w:rsidR="00EB2736" w:rsidRPr="00826B5B" w:rsidRDefault="00E307E5" w:rsidP="003C4B5D">
      <w:pPr>
        <w:pStyle w:val="ListParagraph"/>
        <w:numPr>
          <w:ilvl w:val="0"/>
          <w:numId w:val="27"/>
        </w:numPr>
        <w:shd w:val="clear" w:color="auto" w:fill="F2F2F2" w:themeFill="background1" w:themeFillShade="F2"/>
        <w:jc w:val="both"/>
        <w:rPr>
          <w:b/>
          <w:sz w:val="24"/>
          <w:szCs w:val="24"/>
        </w:rPr>
      </w:pPr>
      <w:r w:rsidRPr="00826B5B">
        <w:rPr>
          <w:b/>
          <w:sz w:val="24"/>
          <w:szCs w:val="24"/>
        </w:rPr>
        <w:lastRenderedPageBreak/>
        <w:t>NAČIN DOSTAVE DOKUMENATA</w:t>
      </w:r>
      <w:r w:rsidR="00F17FEC" w:rsidRPr="00826B5B">
        <w:rPr>
          <w:b/>
          <w:sz w:val="24"/>
          <w:szCs w:val="24"/>
        </w:rPr>
        <w:t>:</w:t>
      </w:r>
    </w:p>
    <w:p w14:paraId="00814839" w14:textId="77777777" w:rsidR="003C4B5D" w:rsidRPr="00826B5B" w:rsidRDefault="003C4B5D" w:rsidP="003C4B5D">
      <w:pPr>
        <w:pStyle w:val="ListParagraph"/>
        <w:tabs>
          <w:tab w:val="left" w:pos="855"/>
        </w:tabs>
        <w:ind w:left="420"/>
        <w:jc w:val="both"/>
        <w:rPr>
          <w:b/>
          <w:sz w:val="24"/>
          <w:szCs w:val="24"/>
        </w:rPr>
      </w:pPr>
      <w:r w:rsidRPr="00826B5B">
        <w:rPr>
          <w:b/>
          <w:sz w:val="24"/>
          <w:szCs w:val="24"/>
        </w:rPr>
        <w:tab/>
      </w:r>
    </w:p>
    <w:p w14:paraId="7ABC5E2A" w14:textId="053EC7A2" w:rsidR="00B82BFA" w:rsidRPr="00826B5B" w:rsidRDefault="00E76EE6" w:rsidP="00B82BFA">
      <w:pPr>
        <w:jc w:val="both"/>
        <w:rPr>
          <w:rFonts w:eastAsia="PMingLiU"/>
          <w:lang w:eastAsia="zh-TW"/>
        </w:rPr>
      </w:pPr>
      <w:r w:rsidRPr="00826B5B">
        <w:t xml:space="preserve">Sve </w:t>
      </w:r>
      <w:r w:rsidR="00CB7A6D" w:rsidRPr="00826B5B">
        <w:t>dokumente koje</w:t>
      </w:r>
      <w:r w:rsidR="00CE56B5" w:rsidRPr="00826B5B">
        <w:t xml:space="preserve"> </w:t>
      </w:r>
      <w:r w:rsidR="001E3030" w:rsidRPr="00826B5B">
        <w:t>N</w:t>
      </w:r>
      <w:r w:rsidR="00CE56B5" w:rsidRPr="00826B5B">
        <w:t>aručitelj zahtijeva</w:t>
      </w:r>
      <w:r w:rsidR="00CB7A6D" w:rsidRPr="00826B5B">
        <w:t xml:space="preserve"> </w:t>
      </w:r>
      <w:r w:rsidR="001E3030" w:rsidRPr="00826B5B">
        <w:t>P</w:t>
      </w:r>
      <w:r w:rsidR="00CB7A6D" w:rsidRPr="00826B5B">
        <w:t>onuditelj može d</w:t>
      </w:r>
      <w:r w:rsidR="003D4C63" w:rsidRPr="00826B5B">
        <w:t>ostaviti</w:t>
      </w:r>
      <w:r w:rsidR="00B82BFA" w:rsidRPr="00826B5B">
        <w:rPr>
          <w:rFonts w:eastAsia="PMingLiU"/>
          <w:lang w:eastAsia="zh-TW"/>
        </w:rPr>
        <w:t xml:space="preserve"> u neovjerenoj preslici. Neovjerenom preslikom smatra se i neovjerena preslika elektroničke isprave na papiru.</w:t>
      </w:r>
    </w:p>
    <w:p w14:paraId="7A97A36E" w14:textId="05C615A9" w:rsidR="00E76EE6" w:rsidRPr="00826B5B" w:rsidRDefault="00E307E5" w:rsidP="00E76EE6">
      <w:pPr>
        <w:jc w:val="both"/>
      </w:pPr>
      <w:r w:rsidRPr="00826B5B">
        <w:rPr>
          <w:rFonts w:eastAsia="PMingLiU"/>
          <w:lang w:eastAsia="zh-TW"/>
        </w:rPr>
        <w:t xml:space="preserve">Naručitelj može od najpovoljnijeg </w:t>
      </w:r>
      <w:r w:rsidR="00E26865" w:rsidRPr="00826B5B">
        <w:rPr>
          <w:rFonts w:eastAsia="PMingLiU"/>
          <w:lang w:eastAsia="zh-TW"/>
        </w:rPr>
        <w:t>P</w:t>
      </w:r>
      <w:r w:rsidRPr="00826B5B">
        <w:rPr>
          <w:rFonts w:eastAsia="PMingLiU"/>
          <w:lang w:eastAsia="zh-TW"/>
        </w:rPr>
        <w:t>onuditelja s kojim namjerava sklopiti ugovor zatražiti dostavu izvornika ili ovjerenih preslika traženih dokumenata.</w:t>
      </w:r>
    </w:p>
    <w:p w14:paraId="2665A4C7" w14:textId="77777777" w:rsidR="00D35401" w:rsidRPr="00826B5B" w:rsidRDefault="00D35401" w:rsidP="00E76EE6">
      <w:pPr>
        <w:jc w:val="both"/>
        <w:rPr>
          <w:b/>
          <w:color w:val="000000"/>
        </w:rPr>
      </w:pPr>
    </w:p>
    <w:p w14:paraId="246F3CD6" w14:textId="45197217" w:rsidR="00E76EE6" w:rsidRPr="00826B5B" w:rsidRDefault="008668EE" w:rsidP="003C4B5D">
      <w:pPr>
        <w:pStyle w:val="ListParagraph"/>
        <w:numPr>
          <w:ilvl w:val="0"/>
          <w:numId w:val="27"/>
        </w:numPr>
        <w:shd w:val="clear" w:color="auto" w:fill="F2F2F2" w:themeFill="background1" w:themeFillShade="F2"/>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64D0003" w14:textId="77777777" w:rsidR="004B6247" w:rsidRPr="00826B5B" w:rsidRDefault="004B6247" w:rsidP="004B6247">
      <w:pPr>
        <w:jc w:val="both"/>
        <w:rPr>
          <w:color w:val="FF0000"/>
        </w:rPr>
      </w:pPr>
    </w:p>
    <w:p w14:paraId="0E22E2A8" w14:textId="77777777" w:rsidR="00457AFF" w:rsidRPr="00826B5B" w:rsidRDefault="00457AFF" w:rsidP="00457AFF">
      <w:pPr>
        <w:jc w:val="both"/>
        <w:rPr>
          <w:color w:val="000000"/>
        </w:rPr>
      </w:pPr>
      <w:r w:rsidRPr="00602B8E">
        <w:rPr>
          <w:color w:val="000000"/>
        </w:rPr>
        <w:t>Ponuda se dostavlja elektroničkom poštom, na način da se ponuda sa svim prilozima u papirnatom obliku popuni, potpiše, ovjeri pečatom te skenira u .pdf format i kao privitak priloži e-mailu koji se šalje na adresu elektroničke pošte iz točke 16. ovog Poziva.</w:t>
      </w:r>
    </w:p>
    <w:p w14:paraId="6A02F487" w14:textId="77777777" w:rsidR="004B6247" w:rsidRPr="00826B5B" w:rsidRDefault="004B6247" w:rsidP="00A51186">
      <w:pPr>
        <w:jc w:val="both"/>
        <w:rPr>
          <w:color w:val="000000"/>
        </w:rPr>
      </w:pPr>
    </w:p>
    <w:p w14:paraId="26BEDC55" w14:textId="77777777" w:rsidR="002D78FD" w:rsidRPr="00826B5B" w:rsidRDefault="002D78FD" w:rsidP="002D78FD">
      <w:pPr>
        <w:jc w:val="both"/>
        <w:rPr>
          <w:color w:val="000000"/>
        </w:rPr>
      </w:pPr>
      <w:r w:rsidRPr="00826B5B">
        <w:rPr>
          <w:color w:val="000000"/>
        </w:rPr>
        <w:t>Ponuda se zajedno sa pratećom dokumentacijom izrađuje na hrvatskom jeziku i u latiničnom pismu.</w:t>
      </w:r>
    </w:p>
    <w:p w14:paraId="05C7AEC3" w14:textId="77777777" w:rsidR="002D78FD" w:rsidRPr="00826B5B" w:rsidRDefault="002D78FD" w:rsidP="00E76EE6">
      <w:pPr>
        <w:jc w:val="both"/>
        <w:rPr>
          <w:color w:val="000000"/>
        </w:rPr>
      </w:pPr>
    </w:p>
    <w:p w14:paraId="7B459BD3" w14:textId="77777777" w:rsidR="002D78FD" w:rsidRPr="00826B5B" w:rsidRDefault="002D78FD" w:rsidP="002D78FD">
      <w:pPr>
        <w:jc w:val="both"/>
        <w:rPr>
          <w:color w:val="000000"/>
        </w:rPr>
      </w:pPr>
      <w:r w:rsidRPr="00826B5B">
        <w:rPr>
          <w:color w:val="000000"/>
        </w:rPr>
        <w:t>Ponudu je potrebno dostaviti do krajnjeg roka za dostavu naznačenog u točki 16. ovog Poziva. Ponuditelj može do isteka roka za dostavu ponuda svoju ponudu izmijeniti, dopuniti ili povući. Izmjena ili dopuna ponude dostavlja se na isti način kao i ponuda, uz naznaku „Izmjena“, odnosno „Dopuna“. Ponuda se ne može mijenjati nakon isteka roka za dostavu ponude.</w:t>
      </w:r>
    </w:p>
    <w:p w14:paraId="6FF94AB3" w14:textId="77777777" w:rsidR="00E76EE6" w:rsidRPr="00826B5B" w:rsidRDefault="00E76EE6" w:rsidP="00E76EE6">
      <w:pPr>
        <w:jc w:val="both"/>
        <w:rPr>
          <w:color w:val="000000"/>
        </w:rPr>
      </w:pPr>
    </w:p>
    <w:p w14:paraId="49B3B05C" w14:textId="104FE73F" w:rsidR="00E76EE6" w:rsidRPr="00826B5B" w:rsidRDefault="00411344" w:rsidP="003C4B5D">
      <w:pPr>
        <w:pStyle w:val="ListParagraph"/>
        <w:numPr>
          <w:ilvl w:val="0"/>
          <w:numId w:val="27"/>
        </w:numPr>
        <w:shd w:val="clear" w:color="auto" w:fill="F2F2F2" w:themeFill="background1" w:themeFillShade="F2"/>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411344">
      <w:pPr>
        <w:jc w:val="both"/>
        <w:rPr>
          <w:b/>
        </w:rPr>
      </w:pPr>
    </w:p>
    <w:p w14:paraId="3EE4440C" w14:textId="30B6FAFC" w:rsidR="008D3067" w:rsidRPr="00826B5B" w:rsidRDefault="002D78FD" w:rsidP="008D3067">
      <w:pPr>
        <w:jc w:val="both"/>
        <w:rPr>
          <w:color w:val="000000"/>
        </w:rPr>
      </w:pPr>
      <w:r w:rsidRPr="00826B5B">
        <w:rPr>
          <w:color w:val="000000"/>
        </w:rPr>
        <w:t xml:space="preserve">Cijena ponude iskazuje se za cjelokupan predmet nabave. </w:t>
      </w:r>
      <w:r w:rsidR="00F17FEC" w:rsidRPr="00826B5B">
        <w:rPr>
          <w:color w:val="000000"/>
        </w:rPr>
        <w:t xml:space="preserve">Ponuditelj je obvezan cijenu ponude izraziti u kunama, izraženu brojkama i slovima. </w:t>
      </w:r>
      <w:r w:rsidR="008D3067" w:rsidRPr="00826B5B">
        <w:rPr>
          <w:color w:val="000000"/>
        </w:rPr>
        <w:t>U cijenu ponude su uračunati svi troškovi i popusti, bez poreza na dodanu vrijednost,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iznos poreza</w:t>
      </w:r>
      <w:r w:rsidR="008D3067" w:rsidRPr="00826B5B">
        <w:rPr>
          <w:color w:val="000000"/>
        </w:rPr>
        <w:t xml:space="preserve"> na dodanu vrijednost.</w:t>
      </w:r>
    </w:p>
    <w:p w14:paraId="3E97F249" w14:textId="77777777" w:rsidR="00411344" w:rsidRPr="00826B5B" w:rsidRDefault="00411344" w:rsidP="008D3067">
      <w:pPr>
        <w:jc w:val="both"/>
        <w:rPr>
          <w:color w:val="000000"/>
        </w:rPr>
      </w:pPr>
    </w:p>
    <w:p w14:paraId="6636C271" w14:textId="26001347" w:rsidR="00411344" w:rsidRPr="00826B5B" w:rsidRDefault="00411344" w:rsidP="003D42E2">
      <w:pPr>
        <w:pStyle w:val="ListParagraph"/>
        <w:numPr>
          <w:ilvl w:val="0"/>
          <w:numId w:val="27"/>
        </w:numPr>
        <w:shd w:val="clear" w:color="auto" w:fill="F2F2F2" w:themeFill="background1" w:themeFillShade="F2"/>
        <w:jc w:val="both"/>
        <w:rPr>
          <w:color w:val="000000"/>
          <w:sz w:val="24"/>
          <w:szCs w:val="24"/>
        </w:rPr>
      </w:pPr>
      <w:r w:rsidRPr="00826B5B">
        <w:rPr>
          <w:b/>
          <w:color w:val="000000"/>
          <w:sz w:val="24"/>
          <w:szCs w:val="24"/>
          <w:shd w:val="clear" w:color="auto" w:fill="F2F2F2" w:themeFill="background1" w:themeFillShade="F2"/>
        </w:rPr>
        <w:t>KRITERIJ ZA ODABIR PONUDE</w:t>
      </w:r>
      <w:r w:rsidR="00FA4587" w:rsidRPr="00826B5B">
        <w:rPr>
          <w:b/>
          <w:color w:val="000000"/>
          <w:sz w:val="24"/>
          <w:szCs w:val="24"/>
          <w:shd w:val="clear" w:color="auto" w:fill="F2F2F2" w:themeFill="background1" w:themeFillShade="F2"/>
        </w:rPr>
        <w:t>:</w:t>
      </w:r>
    </w:p>
    <w:p w14:paraId="5DCE66C7" w14:textId="77777777" w:rsidR="00411344" w:rsidRPr="00826B5B" w:rsidRDefault="00411344" w:rsidP="00411344">
      <w:pPr>
        <w:jc w:val="both"/>
        <w:rPr>
          <w:color w:val="000000"/>
        </w:rPr>
      </w:pPr>
    </w:p>
    <w:p w14:paraId="2A5A94F7" w14:textId="77777777" w:rsidR="00DF764B" w:rsidRDefault="00DF764B" w:rsidP="00DF764B">
      <w:pPr>
        <w:jc w:val="both"/>
        <w:rPr>
          <w:color w:val="000000"/>
        </w:rPr>
      </w:pPr>
      <w:r>
        <w:rPr>
          <w:color w:val="000000"/>
        </w:rPr>
        <w:t>Kriterij odabira ponude je ekonomski najpovoljnija ponuda (ENP).</w:t>
      </w:r>
    </w:p>
    <w:p w14:paraId="701199A0" w14:textId="77777777" w:rsidR="00DF764B" w:rsidRDefault="00DF764B" w:rsidP="00DF764B">
      <w:pPr>
        <w:jc w:val="both"/>
        <w:rPr>
          <w:color w:val="000000"/>
        </w:rPr>
      </w:pPr>
    </w:p>
    <w:p w14:paraId="6E3F88EB" w14:textId="77777777" w:rsidR="00DF764B" w:rsidRDefault="00DF764B" w:rsidP="00DF764B">
      <w:pPr>
        <w:jc w:val="both"/>
        <w:rPr>
          <w:color w:val="000000"/>
        </w:rPr>
      </w:pPr>
      <w:r>
        <w:rPr>
          <w:color w:val="000000"/>
        </w:rPr>
        <w:t>Ekonomski najpovoljnija ponuda (ENP) je valjana ponuda ponuditelja koja, uz kriterije za kvalitativni odabir gospodarskog subjekta, kao i ispunjavanje ostalih uvjeta iz ovog Poziva i priložene dokumentacije, ostvari najveći broj bodova (zbroj bodova po oba kriterija).</w:t>
      </w:r>
    </w:p>
    <w:p w14:paraId="16749649" w14:textId="77777777" w:rsidR="00DF764B" w:rsidRDefault="00DF764B" w:rsidP="00DF764B">
      <w:pPr>
        <w:jc w:val="both"/>
        <w:rPr>
          <w:color w:val="000000"/>
        </w:rPr>
      </w:pPr>
    </w:p>
    <w:p w14:paraId="11B62C30" w14:textId="77777777" w:rsidR="00DF764B" w:rsidRDefault="00DF764B" w:rsidP="00DF764B">
      <w:pPr>
        <w:jc w:val="both"/>
        <w:rPr>
          <w:color w:val="000000"/>
        </w:rPr>
      </w:pPr>
      <w:r>
        <w:rPr>
          <w:color w:val="000000"/>
        </w:rPr>
        <w:t>Kriteriji za odabir ekonomski najpovoljnije ponude i njihov relativan značaj:</w:t>
      </w:r>
    </w:p>
    <w:tbl>
      <w:tblPr>
        <w:tblStyle w:val="TableGrid"/>
        <w:tblW w:w="0" w:type="auto"/>
        <w:tblLook w:val="04A0" w:firstRow="1" w:lastRow="0" w:firstColumn="1" w:lastColumn="0" w:noHBand="0" w:noVBand="1"/>
      </w:tblPr>
      <w:tblGrid>
        <w:gridCol w:w="1980"/>
        <w:gridCol w:w="4111"/>
        <w:gridCol w:w="1559"/>
        <w:gridCol w:w="1865"/>
      </w:tblGrid>
      <w:tr w:rsidR="00DF764B" w14:paraId="54963D5B" w14:textId="77777777" w:rsidTr="00DF764B">
        <w:tc>
          <w:tcPr>
            <w:tcW w:w="198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4C9F3B9" w14:textId="77777777" w:rsidR="00DF764B" w:rsidRDefault="00DF764B">
            <w:pPr>
              <w:jc w:val="both"/>
              <w:rPr>
                <w:b/>
                <w:bCs/>
                <w:color w:val="000000"/>
              </w:rPr>
            </w:pPr>
            <w:r>
              <w:rPr>
                <w:b/>
                <w:bCs/>
                <w:color w:val="000000"/>
              </w:rPr>
              <w:t>Oznaka kriterija</w:t>
            </w:r>
          </w:p>
        </w:tc>
        <w:tc>
          <w:tcPr>
            <w:tcW w:w="411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297C239" w14:textId="77777777" w:rsidR="00DF764B" w:rsidRDefault="00DF764B">
            <w:pPr>
              <w:jc w:val="center"/>
              <w:rPr>
                <w:b/>
                <w:bCs/>
                <w:color w:val="000000"/>
              </w:rPr>
            </w:pPr>
            <w:r>
              <w:rPr>
                <w:b/>
                <w:bCs/>
                <w:color w:val="000000"/>
              </w:rPr>
              <w:t>Kriterij</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302B928" w14:textId="77777777" w:rsidR="00DF764B" w:rsidRDefault="00DF764B">
            <w:pPr>
              <w:jc w:val="both"/>
              <w:rPr>
                <w:b/>
                <w:bCs/>
                <w:color w:val="000000"/>
              </w:rPr>
            </w:pPr>
            <w:r>
              <w:rPr>
                <w:b/>
                <w:bCs/>
                <w:color w:val="000000"/>
              </w:rPr>
              <w:t>Broj bodova</w:t>
            </w:r>
          </w:p>
        </w:tc>
        <w:tc>
          <w:tcPr>
            <w:tcW w:w="186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A861312" w14:textId="77777777" w:rsidR="00DF764B" w:rsidRDefault="00DF764B">
            <w:pPr>
              <w:jc w:val="both"/>
              <w:rPr>
                <w:b/>
                <w:bCs/>
                <w:color w:val="000000"/>
              </w:rPr>
            </w:pPr>
            <w:r>
              <w:rPr>
                <w:b/>
                <w:bCs/>
                <w:color w:val="000000"/>
              </w:rPr>
              <w:t>Relativni značaj</w:t>
            </w:r>
          </w:p>
        </w:tc>
      </w:tr>
      <w:tr w:rsidR="00DF764B" w14:paraId="4E4B9243" w14:textId="77777777" w:rsidTr="00DF764B">
        <w:tc>
          <w:tcPr>
            <w:tcW w:w="1980" w:type="dxa"/>
            <w:tcBorders>
              <w:top w:val="single" w:sz="4" w:space="0" w:color="auto"/>
              <w:left w:val="single" w:sz="4" w:space="0" w:color="auto"/>
              <w:bottom w:val="single" w:sz="4" w:space="0" w:color="auto"/>
              <w:right w:val="single" w:sz="4" w:space="0" w:color="auto"/>
            </w:tcBorders>
            <w:hideMark/>
          </w:tcPr>
          <w:p w14:paraId="22BC9F28" w14:textId="77777777" w:rsidR="00DF764B" w:rsidRDefault="00DF764B">
            <w:pPr>
              <w:jc w:val="center"/>
              <w:rPr>
                <w:color w:val="000000"/>
              </w:rPr>
            </w:pPr>
            <w:r>
              <w:rPr>
                <w:color w:val="000000"/>
              </w:rPr>
              <w:t>K1</w:t>
            </w:r>
          </w:p>
        </w:tc>
        <w:tc>
          <w:tcPr>
            <w:tcW w:w="4111" w:type="dxa"/>
            <w:tcBorders>
              <w:top w:val="single" w:sz="4" w:space="0" w:color="auto"/>
              <w:left w:val="single" w:sz="4" w:space="0" w:color="auto"/>
              <w:bottom w:val="single" w:sz="4" w:space="0" w:color="auto"/>
              <w:right w:val="single" w:sz="4" w:space="0" w:color="auto"/>
            </w:tcBorders>
            <w:hideMark/>
          </w:tcPr>
          <w:p w14:paraId="393285DE" w14:textId="77777777" w:rsidR="00DF764B" w:rsidRDefault="00DF764B">
            <w:pPr>
              <w:jc w:val="center"/>
              <w:rPr>
                <w:color w:val="000000"/>
              </w:rPr>
            </w:pPr>
            <w:r>
              <w:rPr>
                <w:color w:val="000000"/>
              </w:rPr>
              <w:t>Cijena ponude</w:t>
            </w:r>
          </w:p>
        </w:tc>
        <w:tc>
          <w:tcPr>
            <w:tcW w:w="1559" w:type="dxa"/>
            <w:tcBorders>
              <w:top w:val="single" w:sz="4" w:space="0" w:color="auto"/>
              <w:left w:val="single" w:sz="4" w:space="0" w:color="auto"/>
              <w:bottom w:val="single" w:sz="4" w:space="0" w:color="auto"/>
              <w:right w:val="single" w:sz="4" w:space="0" w:color="auto"/>
            </w:tcBorders>
            <w:hideMark/>
          </w:tcPr>
          <w:p w14:paraId="6246624C" w14:textId="77777777" w:rsidR="00DF764B" w:rsidRDefault="00DF764B">
            <w:pPr>
              <w:jc w:val="center"/>
              <w:rPr>
                <w:color w:val="000000"/>
              </w:rPr>
            </w:pPr>
            <w:r>
              <w:rPr>
                <w:color w:val="000000"/>
              </w:rPr>
              <w:t>80</w:t>
            </w:r>
          </w:p>
        </w:tc>
        <w:tc>
          <w:tcPr>
            <w:tcW w:w="1865" w:type="dxa"/>
            <w:tcBorders>
              <w:top w:val="single" w:sz="4" w:space="0" w:color="auto"/>
              <w:left w:val="single" w:sz="4" w:space="0" w:color="auto"/>
              <w:bottom w:val="single" w:sz="4" w:space="0" w:color="auto"/>
              <w:right w:val="single" w:sz="4" w:space="0" w:color="auto"/>
            </w:tcBorders>
            <w:hideMark/>
          </w:tcPr>
          <w:p w14:paraId="4135F6D8" w14:textId="77777777" w:rsidR="00DF764B" w:rsidRDefault="00DF764B">
            <w:pPr>
              <w:jc w:val="center"/>
              <w:rPr>
                <w:color w:val="000000"/>
              </w:rPr>
            </w:pPr>
            <w:r>
              <w:rPr>
                <w:color w:val="000000"/>
              </w:rPr>
              <w:t>80%</w:t>
            </w:r>
          </w:p>
        </w:tc>
      </w:tr>
      <w:tr w:rsidR="00DF764B" w14:paraId="4ED80331" w14:textId="77777777" w:rsidTr="00DF764B">
        <w:tc>
          <w:tcPr>
            <w:tcW w:w="1980" w:type="dxa"/>
            <w:tcBorders>
              <w:top w:val="single" w:sz="4" w:space="0" w:color="auto"/>
              <w:left w:val="single" w:sz="4" w:space="0" w:color="auto"/>
              <w:bottom w:val="single" w:sz="4" w:space="0" w:color="auto"/>
              <w:right w:val="single" w:sz="4" w:space="0" w:color="auto"/>
            </w:tcBorders>
            <w:vAlign w:val="center"/>
            <w:hideMark/>
          </w:tcPr>
          <w:p w14:paraId="4436ED5B" w14:textId="77777777" w:rsidR="00DF764B" w:rsidRDefault="00DF764B">
            <w:pPr>
              <w:jc w:val="center"/>
              <w:rPr>
                <w:color w:val="000000"/>
              </w:rPr>
            </w:pPr>
            <w:r>
              <w:rPr>
                <w:color w:val="000000"/>
              </w:rPr>
              <w:t>K2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A3C8DCF" w14:textId="7BC8DA5C" w:rsidR="00DF764B" w:rsidRDefault="00392355">
            <w:pPr>
              <w:jc w:val="center"/>
              <w:rPr>
                <w:color w:val="000000"/>
              </w:rPr>
            </w:pPr>
            <w:r w:rsidRPr="00392355">
              <w:rPr>
                <w:color w:val="000000"/>
              </w:rPr>
              <w:t xml:space="preserve">Specifično iskustvo </w:t>
            </w:r>
            <w:r w:rsidR="00F44895">
              <w:rPr>
                <w:color w:val="000000"/>
              </w:rPr>
              <w:t>n</w:t>
            </w:r>
            <w:r w:rsidR="00F44895" w:rsidRPr="00F44895">
              <w:rPr>
                <w:color w:val="000000"/>
              </w:rPr>
              <w:t>adzorn</w:t>
            </w:r>
            <w:r w:rsidR="00F44895">
              <w:rPr>
                <w:color w:val="000000"/>
              </w:rPr>
              <w:t>og</w:t>
            </w:r>
            <w:r w:rsidR="00F44895" w:rsidRPr="00F44895">
              <w:rPr>
                <w:color w:val="000000"/>
              </w:rPr>
              <w:t xml:space="preserve"> inženjer</w:t>
            </w:r>
            <w:r w:rsidR="00F44895">
              <w:rPr>
                <w:color w:val="000000"/>
              </w:rPr>
              <w:t>a</w:t>
            </w:r>
            <w:r w:rsidR="00F44895" w:rsidRPr="00F44895">
              <w:rPr>
                <w:color w:val="000000"/>
              </w:rPr>
              <w:t xml:space="preserve"> za građevinske radove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18F831" w14:textId="77777777" w:rsidR="00DF764B" w:rsidRDefault="00DF764B">
            <w:pPr>
              <w:jc w:val="center"/>
              <w:rPr>
                <w:color w:val="000000"/>
              </w:rPr>
            </w:pPr>
            <w:r>
              <w:rPr>
                <w:color w:val="000000"/>
              </w:rPr>
              <w:t>20</w:t>
            </w:r>
          </w:p>
        </w:tc>
        <w:tc>
          <w:tcPr>
            <w:tcW w:w="1865" w:type="dxa"/>
            <w:tcBorders>
              <w:top w:val="single" w:sz="4" w:space="0" w:color="auto"/>
              <w:left w:val="single" w:sz="4" w:space="0" w:color="auto"/>
              <w:bottom w:val="single" w:sz="4" w:space="0" w:color="auto"/>
              <w:right w:val="single" w:sz="4" w:space="0" w:color="auto"/>
            </w:tcBorders>
            <w:vAlign w:val="center"/>
            <w:hideMark/>
          </w:tcPr>
          <w:p w14:paraId="68F66044" w14:textId="77777777" w:rsidR="00DF764B" w:rsidRDefault="00DF764B">
            <w:pPr>
              <w:jc w:val="center"/>
              <w:rPr>
                <w:color w:val="000000"/>
              </w:rPr>
            </w:pPr>
            <w:r>
              <w:rPr>
                <w:color w:val="000000"/>
              </w:rPr>
              <w:t>20%</w:t>
            </w:r>
          </w:p>
        </w:tc>
      </w:tr>
      <w:tr w:rsidR="00DF764B" w14:paraId="2C6427E9" w14:textId="77777777" w:rsidTr="00DF764B">
        <w:tc>
          <w:tcPr>
            <w:tcW w:w="1980" w:type="dxa"/>
            <w:tcBorders>
              <w:top w:val="single" w:sz="4" w:space="0" w:color="auto"/>
              <w:left w:val="single" w:sz="4" w:space="0" w:color="auto"/>
              <w:bottom w:val="single" w:sz="4" w:space="0" w:color="auto"/>
              <w:right w:val="single" w:sz="4" w:space="0" w:color="auto"/>
            </w:tcBorders>
          </w:tcPr>
          <w:p w14:paraId="4FFF5D9E" w14:textId="77777777" w:rsidR="00DF764B" w:rsidRDefault="00DF764B">
            <w:pPr>
              <w:jc w:val="center"/>
              <w:rPr>
                <w:b/>
                <w:bCs/>
                <w:color w:val="000000"/>
              </w:rPr>
            </w:pPr>
          </w:p>
        </w:tc>
        <w:tc>
          <w:tcPr>
            <w:tcW w:w="4111" w:type="dxa"/>
            <w:tcBorders>
              <w:top w:val="single" w:sz="4" w:space="0" w:color="auto"/>
              <w:left w:val="single" w:sz="4" w:space="0" w:color="auto"/>
              <w:bottom w:val="single" w:sz="4" w:space="0" w:color="auto"/>
              <w:right w:val="single" w:sz="4" w:space="0" w:color="auto"/>
            </w:tcBorders>
            <w:hideMark/>
          </w:tcPr>
          <w:p w14:paraId="12B7690B" w14:textId="77777777" w:rsidR="00DF764B" w:rsidRDefault="00DF764B">
            <w:pPr>
              <w:jc w:val="center"/>
              <w:rPr>
                <w:b/>
                <w:bCs/>
                <w:color w:val="000000"/>
              </w:rPr>
            </w:pPr>
            <w:r>
              <w:rPr>
                <w:b/>
                <w:bCs/>
                <w:color w:val="000000"/>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14:paraId="21457B07" w14:textId="77777777" w:rsidR="00DF764B" w:rsidRDefault="00DF764B">
            <w:pPr>
              <w:jc w:val="center"/>
              <w:rPr>
                <w:b/>
                <w:bCs/>
                <w:color w:val="000000"/>
              </w:rPr>
            </w:pPr>
            <w:r>
              <w:rPr>
                <w:b/>
                <w:bCs/>
                <w:color w:val="000000"/>
              </w:rPr>
              <w:t>100</w:t>
            </w:r>
          </w:p>
        </w:tc>
        <w:tc>
          <w:tcPr>
            <w:tcW w:w="1865" w:type="dxa"/>
            <w:tcBorders>
              <w:top w:val="single" w:sz="4" w:space="0" w:color="auto"/>
              <w:left w:val="single" w:sz="4" w:space="0" w:color="auto"/>
              <w:bottom w:val="single" w:sz="4" w:space="0" w:color="auto"/>
              <w:right w:val="single" w:sz="4" w:space="0" w:color="auto"/>
            </w:tcBorders>
            <w:hideMark/>
          </w:tcPr>
          <w:p w14:paraId="018D7F95" w14:textId="77777777" w:rsidR="00DF764B" w:rsidRDefault="00DF764B">
            <w:pPr>
              <w:jc w:val="center"/>
              <w:rPr>
                <w:b/>
                <w:bCs/>
                <w:color w:val="000000"/>
              </w:rPr>
            </w:pPr>
            <w:r>
              <w:rPr>
                <w:b/>
                <w:bCs/>
                <w:color w:val="000000"/>
              </w:rPr>
              <w:t>100%</w:t>
            </w:r>
          </w:p>
        </w:tc>
      </w:tr>
    </w:tbl>
    <w:p w14:paraId="195BD2A4" w14:textId="77777777" w:rsidR="00DF764B" w:rsidRDefault="00DF764B" w:rsidP="00DF764B">
      <w:pPr>
        <w:jc w:val="both"/>
        <w:rPr>
          <w:color w:val="000000"/>
        </w:rPr>
      </w:pPr>
    </w:p>
    <w:p w14:paraId="72AC9702" w14:textId="77777777" w:rsidR="00DF764B" w:rsidRDefault="00DF764B" w:rsidP="00DF764B">
      <w:pPr>
        <w:jc w:val="both"/>
        <w:rPr>
          <w:b/>
          <w:bCs/>
          <w:color w:val="000000"/>
        </w:rPr>
      </w:pPr>
      <w:r>
        <w:rPr>
          <w:b/>
          <w:bCs/>
          <w:color w:val="000000"/>
        </w:rPr>
        <w:t>Postupak ocjene kriterija „Cijena ponude“ (K1):</w:t>
      </w:r>
    </w:p>
    <w:p w14:paraId="622A1D7A" w14:textId="77777777" w:rsidR="00DF764B" w:rsidRDefault="00DF764B" w:rsidP="00DF764B">
      <w:pPr>
        <w:jc w:val="both"/>
        <w:rPr>
          <w:color w:val="000000"/>
        </w:rPr>
      </w:pPr>
      <w:r>
        <w:rPr>
          <w:color w:val="000000"/>
        </w:rPr>
        <w:t>Maksimalan broj bodova dobiva prihvatljiva ponuda s najnižom ponuđenom cijenom, a ostalim prihvatljivim ponudama broj bodova umanjuje se u omjeru ponuđenih cijena prema slijedećoj ponuđenoj cijeni. Tada se bodovna vrijednost ponuđene cijene računa po sljedećoj formuli:</w:t>
      </w:r>
    </w:p>
    <w:p w14:paraId="04B9A937" w14:textId="77777777" w:rsidR="00DF764B" w:rsidRDefault="00DF764B" w:rsidP="00DF764B">
      <w:pPr>
        <w:jc w:val="both"/>
        <w:rPr>
          <w:color w:val="000000"/>
        </w:rPr>
      </w:pPr>
    </w:p>
    <w:p w14:paraId="619D58ED" w14:textId="77777777" w:rsidR="00DF764B" w:rsidRDefault="00112F0F" w:rsidP="00DF764B">
      <w:pPr>
        <w:jc w:val="both"/>
        <w:rPr>
          <w:rFonts w:ascii="Calisto MT" w:hAnsi="Calisto MT"/>
          <w:color w:val="000000"/>
        </w:rPr>
      </w:pPr>
      <m:oMathPara>
        <m:oMathParaPr>
          <m:jc m:val="left"/>
        </m:oMathParaPr>
        <m:oMath>
          <m:f>
            <m:fPr>
              <m:ctrlPr>
                <w:rPr>
                  <w:rFonts w:ascii="Cambria Math" w:hAnsi="Cambria Math"/>
                  <w:color w:val="000000"/>
                </w:rPr>
              </m:ctrlPr>
            </m:fPr>
            <m:num>
              <m:r>
                <w:rPr>
                  <w:rFonts w:ascii="Cambria Math" w:hAnsi="Cambria Math"/>
                  <w:color w:val="000000"/>
                </w:rPr>
                <m:t>najniže ponu</m:t>
              </m:r>
              <m:r>
                <m:rPr>
                  <m:sty m:val="p"/>
                </m:rPr>
                <w:rPr>
                  <w:rFonts w:ascii="Cambria Math" w:hAnsi="Cambria Math"/>
                  <w:color w:val="000000"/>
                </w:rPr>
                <m:t>đ</m:t>
              </m:r>
              <m:r>
                <w:rPr>
                  <w:rFonts w:ascii="Cambria Math" w:hAnsi="Cambria Math"/>
                  <w:color w:val="000000"/>
                </w:rPr>
                <m:t>ena cijena</m:t>
              </m:r>
            </m:num>
            <m:den>
              <m:r>
                <w:rPr>
                  <w:rFonts w:ascii="Cambria Math" w:hAnsi="Cambria Math"/>
                  <w:color w:val="000000"/>
                </w:rPr>
                <m:t>cijena ponude</m:t>
              </m:r>
            </m:den>
          </m:f>
          <m:r>
            <w:rPr>
              <w:rFonts w:ascii="Cambria Math" w:hAnsi="Cambria Math"/>
              <w:color w:val="000000"/>
            </w:rPr>
            <m:t xml:space="preserve"> x 80=broj bodova</m:t>
          </m:r>
        </m:oMath>
      </m:oMathPara>
    </w:p>
    <w:p w14:paraId="6C6973E8" w14:textId="77777777" w:rsidR="00DF764B" w:rsidRDefault="00DF764B" w:rsidP="00DF764B">
      <w:pPr>
        <w:jc w:val="both"/>
        <w:rPr>
          <w:color w:val="FF0000"/>
        </w:rPr>
      </w:pPr>
    </w:p>
    <w:p w14:paraId="24907622" w14:textId="3CDFE49A" w:rsidR="00DF764B" w:rsidRDefault="00DF764B" w:rsidP="00DF764B">
      <w:pPr>
        <w:jc w:val="both"/>
      </w:pPr>
      <w:r>
        <w:t>Po kriteriju „Cijena ponude“ moguće je maksimalno ostvariti 80 bodova.</w:t>
      </w:r>
    </w:p>
    <w:p w14:paraId="5510AABA" w14:textId="77777777" w:rsidR="00DF764B" w:rsidRDefault="00DF764B" w:rsidP="00DF764B">
      <w:pPr>
        <w:jc w:val="both"/>
      </w:pPr>
    </w:p>
    <w:p w14:paraId="7B727A22" w14:textId="7443D2BD" w:rsidR="00DF764B" w:rsidRDefault="00DF764B" w:rsidP="00DF764B">
      <w:pPr>
        <w:jc w:val="both"/>
        <w:rPr>
          <w:b/>
          <w:bCs/>
        </w:rPr>
      </w:pPr>
      <w:r>
        <w:rPr>
          <w:b/>
          <w:bCs/>
        </w:rPr>
        <w:lastRenderedPageBreak/>
        <w:t xml:space="preserve">Postupak ocjene kriterija </w:t>
      </w:r>
      <w:bookmarkStart w:id="1" w:name="_Hlk80276019"/>
      <w:r>
        <w:rPr>
          <w:b/>
          <w:bCs/>
        </w:rPr>
        <w:t>„</w:t>
      </w:r>
      <w:bookmarkStart w:id="2" w:name="_Hlk89349021"/>
      <w:r w:rsidR="00F44895" w:rsidRPr="00F44895">
        <w:rPr>
          <w:b/>
          <w:bCs/>
        </w:rPr>
        <w:t>Specifično iskustvo nadzornog inženjera za građevinske radove</w:t>
      </w:r>
      <w:bookmarkEnd w:id="2"/>
      <w:r>
        <w:rPr>
          <w:b/>
          <w:bCs/>
        </w:rPr>
        <w:t xml:space="preserve">“ </w:t>
      </w:r>
      <w:bookmarkEnd w:id="1"/>
      <w:r>
        <w:rPr>
          <w:b/>
          <w:bCs/>
        </w:rPr>
        <w:t>(K2):</w:t>
      </w:r>
    </w:p>
    <w:p w14:paraId="71C45F03" w14:textId="636C4CDE" w:rsidR="00DF764B" w:rsidRDefault="00392355" w:rsidP="005A129A">
      <w:pPr>
        <w:jc w:val="both"/>
      </w:pPr>
      <w:r w:rsidRPr="00392355">
        <w:t xml:space="preserve">Naručitelj kao drugi kriterij određuje </w:t>
      </w:r>
      <w:r w:rsidR="00F44895">
        <w:t>s</w:t>
      </w:r>
      <w:r w:rsidR="00F44895" w:rsidRPr="00F44895">
        <w:t>pecifično iskustvo nadzornog inženjera za građevinske radove</w:t>
      </w:r>
      <w:r w:rsidR="00F44895">
        <w:t xml:space="preserve">. </w:t>
      </w:r>
      <w:r w:rsidR="00DF764B">
        <w:t>Po kriteriju „</w:t>
      </w:r>
      <w:r w:rsidR="00F44895" w:rsidRPr="00F44895">
        <w:t>Specifično iskustvo nadzornog inženjera za građevinske radove</w:t>
      </w:r>
      <w:r w:rsidR="00DF764B">
        <w:t>“ moguće je ostvariti maksimalno 20 bodova, a bodovi se ostvaruju</w:t>
      </w:r>
      <w:r w:rsidR="00F44895">
        <w:t xml:space="preserve"> </w:t>
      </w:r>
      <w:r w:rsidR="00DF764B">
        <w:t>kako slijedi:</w:t>
      </w:r>
    </w:p>
    <w:p w14:paraId="73C953E5" w14:textId="77777777" w:rsidR="00F44895" w:rsidRDefault="00F44895" w:rsidP="00F44895"/>
    <w:tbl>
      <w:tblPr>
        <w:tblStyle w:val="TableGrid"/>
        <w:tblW w:w="0" w:type="auto"/>
        <w:tblLook w:val="04A0" w:firstRow="1" w:lastRow="0" w:firstColumn="1" w:lastColumn="0" w:noHBand="0" w:noVBand="1"/>
      </w:tblPr>
      <w:tblGrid>
        <w:gridCol w:w="5653"/>
        <w:gridCol w:w="1146"/>
        <w:gridCol w:w="1277"/>
        <w:gridCol w:w="1439"/>
      </w:tblGrid>
      <w:tr w:rsidR="004801E2" w14:paraId="6FAD4AE8" w14:textId="77777777" w:rsidTr="003556CB">
        <w:trPr>
          <w:trHeight w:val="469"/>
        </w:trPr>
        <w:tc>
          <w:tcPr>
            <w:tcW w:w="951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B503927" w14:textId="3B005361" w:rsidR="004801E2" w:rsidRDefault="003556CB">
            <w:pPr>
              <w:jc w:val="center"/>
              <w:rPr>
                <w:b/>
                <w:bCs/>
                <w:color w:val="000000"/>
              </w:rPr>
            </w:pPr>
            <w:r w:rsidRPr="00F44895">
              <w:rPr>
                <w:b/>
                <w:bCs/>
              </w:rPr>
              <w:t>Specifično iskustvo nadzornog inženjera za građevinske radove</w:t>
            </w:r>
          </w:p>
        </w:tc>
      </w:tr>
      <w:tr w:rsidR="003556CB" w14:paraId="1872E2D7" w14:textId="77777777" w:rsidTr="003556CB">
        <w:tc>
          <w:tcPr>
            <w:tcW w:w="56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EA9590" w14:textId="5065D134" w:rsidR="003556CB" w:rsidRPr="003556CB" w:rsidRDefault="003556CB" w:rsidP="004801E2">
            <w:pPr>
              <w:jc w:val="center"/>
              <w:rPr>
                <w:b/>
                <w:bCs/>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878A46F" w14:textId="29136532" w:rsidR="003556CB" w:rsidRPr="003556CB" w:rsidRDefault="003556CB" w:rsidP="004801E2">
            <w:pPr>
              <w:jc w:val="center"/>
              <w:rPr>
                <w:b/>
                <w:bCs/>
                <w:color w:val="000000"/>
                <w:sz w:val="20"/>
                <w:szCs w:val="20"/>
              </w:rPr>
            </w:pPr>
            <w:r w:rsidRPr="003556CB">
              <w:rPr>
                <w:b/>
                <w:bCs/>
                <w:color w:val="000000"/>
                <w:sz w:val="20"/>
                <w:szCs w:val="20"/>
              </w:rPr>
              <w:t>Broj projekata</w:t>
            </w:r>
          </w:p>
        </w:tc>
        <w:tc>
          <w:tcPr>
            <w:tcW w:w="127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48F830" w14:textId="4583526A" w:rsidR="003556CB" w:rsidRPr="003556CB" w:rsidRDefault="003556CB" w:rsidP="004801E2">
            <w:pPr>
              <w:jc w:val="center"/>
              <w:rPr>
                <w:b/>
                <w:bCs/>
                <w:color w:val="000000"/>
                <w:sz w:val="20"/>
                <w:szCs w:val="20"/>
              </w:rPr>
            </w:pPr>
            <w:r w:rsidRPr="003556CB">
              <w:rPr>
                <w:b/>
                <w:bCs/>
                <w:color w:val="000000"/>
                <w:sz w:val="20"/>
                <w:szCs w:val="20"/>
              </w:rPr>
              <w:t>Broj bodova</w:t>
            </w:r>
          </w:p>
        </w:tc>
        <w:tc>
          <w:tcPr>
            <w:tcW w:w="143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661650" w14:textId="5B603DA4" w:rsidR="003556CB" w:rsidRPr="003556CB" w:rsidRDefault="00542F6E" w:rsidP="004801E2">
            <w:pPr>
              <w:jc w:val="center"/>
              <w:rPr>
                <w:b/>
                <w:bCs/>
                <w:color w:val="000000"/>
                <w:sz w:val="20"/>
                <w:szCs w:val="20"/>
              </w:rPr>
            </w:pPr>
            <w:r>
              <w:rPr>
                <w:b/>
                <w:bCs/>
                <w:color w:val="000000"/>
                <w:sz w:val="20"/>
                <w:szCs w:val="20"/>
              </w:rPr>
              <w:t xml:space="preserve">Maksimalni </w:t>
            </w:r>
            <w:r w:rsidR="003556CB" w:rsidRPr="003556CB">
              <w:rPr>
                <w:b/>
                <w:bCs/>
                <w:color w:val="000000"/>
                <w:sz w:val="20"/>
                <w:szCs w:val="20"/>
              </w:rPr>
              <w:t>broj bodova</w:t>
            </w:r>
          </w:p>
        </w:tc>
      </w:tr>
      <w:tr w:rsidR="0016182C" w14:paraId="7424FA06" w14:textId="77777777" w:rsidTr="0016182C">
        <w:trPr>
          <w:trHeight w:val="2208"/>
        </w:trPr>
        <w:tc>
          <w:tcPr>
            <w:tcW w:w="5653" w:type="dxa"/>
            <w:vMerge w:val="restart"/>
            <w:tcBorders>
              <w:top w:val="single" w:sz="4" w:space="0" w:color="auto"/>
              <w:left w:val="single" w:sz="4" w:space="0" w:color="auto"/>
              <w:right w:val="single" w:sz="4" w:space="0" w:color="auto"/>
            </w:tcBorders>
            <w:shd w:val="clear" w:color="auto" w:fill="FFFFFF" w:themeFill="background1"/>
          </w:tcPr>
          <w:p w14:paraId="19444D9B" w14:textId="19969ECF" w:rsidR="0016182C" w:rsidRDefault="0016182C" w:rsidP="005A129A">
            <w:pPr>
              <w:jc w:val="both"/>
              <w:rPr>
                <w:color w:val="000000"/>
              </w:rPr>
            </w:pPr>
            <w:r w:rsidRPr="003556CB">
              <w:rPr>
                <w:color w:val="000000"/>
              </w:rPr>
              <w:t xml:space="preserve">Stručno iskustvo na poziciji glavnog nadzornog inženjera na radovima rekonstrukcije ili izgradnje na </w:t>
            </w:r>
            <w:r>
              <w:rPr>
                <w:color w:val="000000"/>
              </w:rPr>
              <w:t xml:space="preserve"> </w:t>
            </w:r>
            <w:r w:rsidRPr="003556CB">
              <w:rPr>
                <w:color w:val="000000"/>
              </w:rPr>
              <w:t>zgradama/građevinama javne/društvene namjene.</w:t>
            </w:r>
            <w:r>
              <w:rPr>
                <w:color w:val="000000"/>
              </w:rPr>
              <w:t xml:space="preserve"> </w:t>
            </w:r>
          </w:p>
          <w:p w14:paraId="3A984E0C" w14:textId="77777777" w:rsidR="0016182C" w:rsidRDefault="0016182C" w:rsidP="005A129A">
            <w:pPr>
              <w:jc w:val="both"/>
              <w:rPr>
                <w:color w:val="000000"/>
              </w:rPr>
            </w:pPr>
          </w:p>
          <w:p w14:paraId="1554E05F" w14:textId="32500567" w:rsidR="0016182C" w:rsidRPr="003556CB" w:rsidRDefault="0016182C" w:rsidP="005A129A">
            <w:pPr>
              <w:jc w:val="both"/>
              <w:rPr>
                <w:color w:val="000000"/>
              </w:rPr>
            </w:pPr>
            <w:r>
              <w:rPr>
                <w:color w:val="000000"/>
              </w:rPr>
              <w:t>Vrijednost svakog pro</w:t>
            </w:r>
            <w:r w:rsidR="0044556C">
              <w:rPr>
                <w:color w:val="000000"/>
              </w:rPr>
              <w:t xml:space="preserve">jekta </w:t>
            </w:r>
            <w:r>
              <w:rPr>
                <w:color w:val="000000"/>
              </w:rPr>
              <w:t xml:space="preserve">za koji će nadzorni inženjer dostaviti stručno iskustvo, mora biti minimalno u iznosu  od </w:t>
            </w:r>
            <w:r w:rsidRPr="005A129A">
              <w:rPr>
                <w:color w:val="000000"/>
              </w:rPr>
              <w:t>4.161.440,99</w:t>
            </w:r>
            <w:r>
              <w:rPr>
                <w:color w:val="000000"/>
              </w:rPr>
              <w:t xml:space="preserve"> kn +PDV odnosno o postignutoj ugovorenoj cijeni za ovaj projekt: </w:t>
            </w:r>
            <w:r w:rsidRPr="001B49F6">
              <w:rPr>
                <w:color w:val="000000"/>
              </w:rPr>
              <w:t>„Rekonstrukcij</w:t>
            </w:r>
            <w:r>
              <w:rPr>
                <w:color w:val="000000"/>
              </w:rPr>
              <w:t>a</w:t>
            </w:r>
            <w:r w:rsidRPr="001B49F6">
              <w:rPr>
                <w:color w:val="000000"/>
              </w:rPr>
              <w:t xml:space="preserve"> parkirališta u ulici Pod orišina“</w:t>
            </w:r>
            <w:r>
              <w:rPr>
                <w:color w:val="000000"/>
              </w:rPr>
              <w:t>. Naručitelj neće prihvatiti iskustva nadzornog inženjera na pojedinim projekatima koji ne zadovoljavaju propisani minimalni iznos vrijednosti projekta.</w:t>
            </w:r>
          </w:p>
          <w:p w14:paraId="4AE37FE8" w14:textId="77777777" w:rsidR="0016182C" w:rsidRPr="001B49F6" w:rsidRDefault="0016182C" w:rsidP="005A129A">
            <w:pPr>
              <w:jc w:val="both"/>
              <w:rPr>
                <w:color w:val="000000"/>
              </w:rPr>
            </w:pPr>
          </w:p>
          <w:p w14:paraId="74305D2C" w14:textId="3D5D99D6" w:rsidR="0016182C" w:rsidRPr="001B49F6" w:rsidRDefault="0016182C" w:rsidP="005A129A">
            <w:pPr>
              <w:jc w:val="both"/>
              <w:rPr>
                <w:color w:val="000000"/>
              </w:rPr>
            </w:pPr>
            <w:r w:rsidRPr="001B49F6">
              <w:rPr>
                <w:color w:val="000000"/>
              </w:rPr>
              <w:t xml:space="preserve">Naručitelj će pod navedenim pojmom zgrade/građevine </w:t>
            </w:r>
          </w:p>
          <w:p w14:paraId="7E7357D1" w14:textId="77777777" w:rsidR="0016182C" w:rsidRPr="001B49F6" w:rsidRDefault="0016182C" w:rsidP="005A129A">
            <w:pPr>
              <w:jc w:val="both"/>
              <w:rPr>
                <w:color w:val="000000"/>
              </w:rPr>
            </w:pPr>
            <w:r w:rsidRPr="001B49F6">
              <w:rPr>
                <w:color w:val="000000"/>
              </w:rPr>
              <w:t>javne/društvene namjene prihvaćati sljedeće:</w:t>
            </w:r>
          </w:p>
          <w:p w14:paraId="6A4DEA53" w14:textId="77777777" w:rsidR="0016182C" w:rsidRDefault="0016182C" w:rsidP="005A129A">
            <w:pPr>
              <w:jc w:val="both"/>
              <w:rPr>
                <w:i/>
                <w:iCs/>
                <w:color w:val="000000"/>
              </w:rPr>
            </w:pPr>
          </w:p>
          <w:p w14:paraId="004A0FD0" w14:textId="32686741" w:rsidR="0016182C" w:rsidRPr="003556CB" w:rsidRDefault="0016182C" w:rsidP="005A129A">
            <w:pPr>
              <w:jc w:val="both"/>
              <w:rPr>
                <w:i/>
                <w:iCs/>
                <w:color w:val="000000"/>
              </w:rPr>
            </w:pPr>
            <w:r w:rsidRPr="003556CB">
              <w:rPr>
                <w:i/>
                <w:iCs/>
                <w:color w:val="000000"/>
              </w:rPr>
              <w:t>Zgrada javne namjene je zgrada ili dio zgrade koju koristi tijelo javne vlasti za obavljanje svojih poslova, zgrada ili dio zgrade za stanovanje zajednice te zgrada ili dio zgrade koja nije stambena u kojoj boravi više ljudi ili u kojoj se pruža usluga većem broju ljudi sukladno članku 3. stavku 1. točki 40. Zakona o gradnji (NN 153/13, 20/17, 39/19, 125/19).</w:t>
            </w:r>
          </w:p>
          <w:p w14:paraId="16131988" w14:textId="77777777" w:rsidR="0016182C" w:rsidRPr="003556CB" w:rsidRDefault="0016182C" w:rsidP="005A129A">
            <w:pPr>
              <w:jc w:val="both"/>
              <w:rPr>
                <w:i/>
                <w:iCs/>
                <w:color w:val="000000"/>
              </w:rPr>
            </w:pPr>
          </w:p>
          <w:p w14:paraId="344D4A2C" w14:textId="650BF06B" w:rsidR="0016182C" w:rsidRPr="003556CB" w:rsidRDefault="0016182C" w:rsidP="005A129A">
            <w:pPr>
              <w:jc w:val="both"/>
              <w:rPr>
                <w:i/>
                <w:iCs/>
                <w:color w:val="000000"/>
              </w:rPr>
            </w:pPr>
            <w:r w:rsidRPr="003556CB">
              <w:rPr>
                <w:i/>
                <w:iCs/>
                <w:color w:val="000000"/>
              </w:rPr>
              <w:t xml:space="preserve">Građevine javne i društvene namjene su građevine </w:t>
            </w:r>
          </w:p>
          <w:p w14:paraId="5988DF8C" w14:textId="5C99F69C" w:rsidR="0016182C" w:rsidRPr="003556CB" w:rsidRDefault="0016182C" w:rsidP="005A129A">
            <w:pPr>
              <w:jc w:val="both"/>
              <w:rPr>
                <w:color w:val="000000"/>
              </w:rPr>
            </w:pPr>
            <w:r w:rsidRPr="003556CB">
              <w:rPr>
                <w:i/>
                <w:iCs/>
                <w:color w:val="000000"/>
              </w:rPr>
              <w:t>namijenjene obavljanju djelatnosti u području društvenih djelatnosti (odgoja, obrazovanja, prosvjete, znanosti, kulture, sporta, zdravstva i socijalne skrbi), radu državnih tijela i organizacija, tijela i organizacija lokalne i područne (regionalne) samouprave, pravnih osoba s javnim ovlastima i udruga građana i vjerskih zajednica sukladno članku 3. stavku 1. Zakona o prostornom uređenju (NN 153/13, 65/17, 114/18, 39/19, 98/19).</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51A41B2" w14:textId="77777777" w:rsidR="0016182C" w:rsidRPr="001B49F6" w:rsidRDefault="0016182C" w:rsidP="004801E2">
            <w:pPr>
              <w:jc w:val="center"/>
              <w:rPr>
                <w:color w:val="000000"/>
              </w:rPr>
            </w:pPr>
          </w:p>
          <w:p w14:paraId="319392C3" w14:textId="77777777" w:rsidR="0016182C" w:rsidRPr="001B49F6" w:rsidRDefault="0016182C" w:rsidP="004801E2">
            <w:pPr>
              <w:jc w:val="center"/>
              <w:rPr>
                <w:color w:val="000000"/>
              </w:rPr>
            </w:pPr>
          </w:p>
          <w:p w14:paraId="047E3F80" w14:textId="77777777" w:rsidR="0016182C" w:rsidRPr="001B49F6" w:rsidRDefault="0016182C" w:rsidP="004801E2">
            <w:pPr>
              <w:jc w:val="center"/>
              <w:rPr>
                <w:color w:val="000000"/>
              </w:rPr>
            </w:pPr>
          </w:p>
          <w:p w14:paraId="6E8A5415" w14:textId="77777777" w:rsidR="0016182C" w:rsidRPr="001B49F6" w:rsidRDefault="0016182C" w:rsidP="004801E2">
            <w:pPr>
              <w:jc w:val="center"/>
              <w:rPr>
                <w:color w:val="000000"/>
              </w:rPr>
            </w:pPr>
          </w:p>
          <w:p w14:paraId="26701254" w14:textId="4BB1906B" w:rsidR="0016182C" w:rsidRPr="001B49F6" w:rsidRDefault="0016182C" w:rsidP="004801E2">
            <w:pPr>
              <w:jc w:val="center"/>
              <w:rPr>
                <w:color w:val="000000"/>
              </w:rPr>
            </w:pPr>
            <w:r w:rsidRPr="001B49F6">
              <w:rPr>
                <w:color w:val="000000"/>
              </w:rPr>
              <w:t>1-</w:t>
            </w:r>
            <w:r>
              <w:rPr>
                <w:color w:val="000000"/>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6711602" w14:textId="77777777" w:rsidR="0016182C" w:rsidRPr="001B49F6" w:rsidRDefault="0016182C" w:rsidP="004801E2">
            <w:pPr>
              <w:jc w:val="center"/>
              <w:rPr>
                <w:color w:val="000000"/>
              </w:rPr>
            </w:pPr>
          </w:p>
          <w:p w14:paraId="4F63920D" w14:textId="77777777" w:rsidR="0016182C" w:rsidRPr="001B49F6" w:rsidRDefault="0016182C" w:rsidP="004801E2">
            <w:pPr>
              <w:jc w:val="center"/>
              <w:rPr>
                <w:color w:val="000000"/>
              </w:rPr>
            </w:pPr>
          </w:p>
          <w:p w14:paraId="682F5F11" w14:textId="77777777" w:rsidR="0016182C" w:rsidRPr="001B49F6" w:rsidRDefault="0016182C" w:rsidP="004801E2">
            <w:pPr>
              <w:jc w:val="center"/>
              <w:rPr>
                <w:color w:val="000000"/>
              </w:rPr>
            </w:pPr>
          </w:p>
          <w:p w14:paraId="6553D41E" w14:textId="77777777" w:rsidR="0016182C" w:rsidRPr="001B49F6" w:rsidRDefault="0016182C" w:rsidP="004801E2">
            <w:pPr>
              <w:jc w:val="center"/>
              <w:rPr>
                <w:color w:val="000000"/>
              </w:rPr>
            </w:pPr>
          </w:p>
          <w:p w14:paraId="26F1669F" w14:textId="5BFD626E" w:rsidR="0016182C" w:rsidRPr="001B49F6" w:rsidRDefault="0016182C" w:rsidP="004801E2">
            <w:pPr>
              <w:jc w:val="center"/>
              <w:rPr>
                <w:color w:val="000000"/>
              </w:rPr>
            </w:pPr>
            <w:r w:rsidRPr="001B49F6">
              <w:rPr>
                <w:color w:val="000000"/>
              </w:rPr>
              <w:t>5</w:t>
            </w:r>
          </w:p>
        </w:tc>
        <w:tc>
          <w:tcPr>
            <w:tcW w:w="1439" w:type="dxa"/>
            <w:vMerge w:val="restart"/>
            <w:tcBorders>
              <w:top w:val="single" w:sz="4" w:space="0" w:color="auto"/>
              <w:left w:val="single" w:sz="4" w:space="0" w:color="auto"/>
              <w:right w:val="single" w:sz="4" w:space="0" w:color="auto"/>
            </w:tcBorders>
            <w:shd w:val="clear" w:color="auto" w:fill="FFFFFF" w:themeFill="background1"/>
          </w:tcPr>
          <w:p w14:paraId="3F40E913" w14:textId="77777777" w:rsidR="0016182C" w:rsidRPr="001B49F6" w:rsidRDefault="0016182C" w:rsidP="004801E2">
            <w:pPr>
              <w:jc w:val="center"/>
              <w:rPr>
                <w:color w:val="000000"/>
              </w:rPr>
            </w:pPr>
          </w:p>
          <w:p w14:paraId="326458C4" w14:textId="77777777" w:rsidR="0016182C" w:rsidRPr="001B49F6" w:rsidRDefault="0016182C" w:rsidP="004801E2">
            <w:pPr>
              <w:jc w:val="center"/>
              <w:rPr>
                <w:color w:val="000000"/>
              </w:rPr>
            </w:pPr>
          </w:p>
          <w:p w14:paraId="0746B697" w14:textId="77777777" w:rsidR="0016182C" w:rsidRPr="001B49F6" w:rsidRDefault="0016182C" w:rsidP="004801E2">
            <w:pPr>
              <w:jc w:val="center"/>
              <w:rPr>
                <w:color w:val="000000"/>
              </w:rPr>
            </w:pPr>
          </w:p>
          <w:p w14:paraId="6CE4DA8B" w14:textId="77777777" w:rsidR="0016182C" w:rsidRPr="001B49F6" w:rsidRDefault="0016182C" w:rsidP="004801E2">
            <w:pPr>
              <w:jc w:val="center"/>
              <w:rPr>
                <w:color w:val="000000"/>
              </w:rPr>
            </w:pPr>
          </w:p>
          <w:p w14:paraId="16EC8E61" w14:textId="77777777" w:rsidR="0016182C" w:rsidRPr="001B49F6" w:rsidRDefault="0016182C" w:rsidP="004801E2">
            <w:pPr>
              <w:jc w:val="center"/>
              <w:rPr>
                <w:color w:val="000000"/>
              </w:rPr>
            </w:pPr>
          </w:p>
          <w:p w14:paraId="188045E2" w14:textId="77777777" w:rsidR="0016182C" w:rsidRPr="001B49F6" w:rsidRDefault="0016182C" w:rsidP="004801E2">
            <w:pPr>
              <w:jc w:val="center"/>
              <w:rPr>
                <w:color w:val="000000"/>
              </w:rPr>
            </w:pPr>
          </w:p>
          <w:p w14:paraId="523A56E8" w14:textId="77777777" w:rsidR="0016182C" w:rsidRPr="001B49F6" w:rsidRDefault="0016182C" w:rsidP="004801E2">
            <w:pPr>
              <w:jc w:val="center"/>
              <w:rPr>
                <w:color w:val="000000"/>
              </w:rPr>
            </w:pPr>
          </w:p>
          <w:p w14:paraId="59E0AEA1" w14:textId="77777777" w:rsidR="0016182C" w:rsidRPr="001B49F6" w:rsidRDefault="0016182C" w:rsidP="004801E2">
            <w:pPr>
              <w:jc w:val="center"/>
              <w:rPr>
                <w:color w:val="000000"/>
              </w:rPr>
            </w:pPr>
          </w:p>
          <w:p w14:paraId="3937F00A" w14:textId="77777777" w:rsidR="0016182C" w:rsidRPr="001B49F6" w:rsidRDefault="0016182C" w:rsidP="004801E2">
            <w:pPr>
              <w:jc w:val="center"/>
              <w:rPr>
                <w:color w:val="000000"/>
              </w:rPr>
            </w:pPr>
          </w:p>
          <w:p w14:paraId="5AEB8A04" w14:textId="77777777" w:rsidR="0016182C" w:rsidRPr="001B49F6" w:rsidRDefault="0016182C" w:rsidP="004801E2">
            <w:pPr>
              <w:jc w:val="center"/>
              <w:rPr>
                <w:color w:val="000000"/>
              </w:rPr>
            </w:pPr>
          </w:p>
          <w:p w14:paraId="2B00D9E1" w14:textId="77777777" w:rsidR="0016182C" w:rsidRPr="001B49F6" w:rsidRDefault="0016182C" w:rsidP="004801E2">
            <w:pPr>
              <w:jc w:val="center"/>
              <w:rPr>
                <w:color w:val="000000"/>
              </w:rPr>
            </w:pPr>
          </w:p>
          <w:p w14:paraId="2B319E74" w14:textId="77777777" w:rsidR="0016182C" w:rsidRPr="001B49F6" w:rsidRDefault="0016182C" w:rsidP="004801E2">
            <w:pPr>
              <w:jc w:val="center"/>
              <w:rPr>
                <w:color w:val="000000"/>
              </w:rPr>
            </w:pPr>
          </w:p>
          <w:p w14:paraId="5DD31FA4" w14:textId="63B646E0" w:rsidR="0016182C" w:rsidRDefault="0016182C" w:rsidP="004801E2">
            <w:pPr>
              <w:jc w:val="center"/>
              <w:rPr>
                <w:color w:val="000000"/>
              </w:rPr>
            </w:pPr>
          </w:p>
          <w:p w14:paraId="62C9DF0E" w14:textId="757F1A90" w:rsidR="0016182C" w:rsidRDefault="0016182C" w:rsidP="004801E2">
            <w:pPr>
              <w:jc w:val="center"/>
              <w:rPr>
                <w:color w:val="000000"/>
              </w:rPr>
            </w:pPr>
          </w:p>
          <w:p w14:paraId="282AF788" w14:textId="1366E191" w:rsidR="0016182C" w:rsidRDefault="0016182C" w:rsidP="004801E2">
            <w:pPr>
              <w:jc w:val="center"/>
              <w:rPr>
                <w:color w:val="000000"/>
              </w:rPr>
            </w:pPr>
          </w:p>
          <w:p w14:paraId="6CE84440" w14:textId="77777777" w:rsidR="0016182C" w:rsidRPr="001B49F6" w:rsidRDefault="0016182C" w:rsidP="004801E2">
            <w:pPr>
              <w:jc w:val="center"/>
              <w:rPr>
                <w:color w:val="000000"/>
              </w:rPr>
            </w:pPr>
          </w:p>
          <w:p w14:paraId="0E15C4A1" w14:textId="31F98E7B" w:rsidR="0016182C" w:rsidRPr="001B49F6" w:rsidRDefault="0016182C" w:rsidP="004801E2">
            <w:pPr>
              <w:jc w:val="center"/>
              <w:rPr>
                <w:b/>
                <w:bCs/>
                <w:color w:val="000000"/>
              </w:rPr>
            </w:pPr>
            <w:r w:rsidRPr="001B49F6">
              <w:rPr>
                <w:b/>
                <w:bCs/>
                <w:color w:val="000000"/>
              </w:rPr>
              <w:t>20</w:t>
            </w:r>
          </w:p>
        </w:tc>
      </w:tr>
      <w:tr w:rsidR="0016182C" w14:paraId="26E93279" w14:textId="77777777" w:rsidTr="0016182C">
        <w:trPr>
          <w:trHeight w:val="2396"/>
        </w:trPr>
        <w:tc>
          <w:tcPr>
            <w:tcW w:w="5653" w:type="dxa"/>
            <w:vMerge/>
            <w:tcBorders>
              <w:left w:val="single" w:sz="4" w:space="0" w:color="auto"/>
              <w:right w:val="single" w:sz="4" w:space="0" w:color="auto"/>
            </w:tcBorders>
            <w:hideMark/>
          </w:tcPr>
          <w:p w14:paraId="37A8DCB7" w14:textId="72C48327" w:rsidR="0016182C" w:rsidRDefault="0016182C" w:rsidP="004801E2">
            <w:pPr>
              <w:jc w:val="center"/>
              <w:rPr>
                <w:color w:val="000000"/>
              </w:rPr>
            </w:pPr>
          </w:p>
        </w:tc>
        <w:tc>
          <w:tcPr>
            <w:tcW w:w="1146" w:type="dxa"/>
            <w:tcBorders>
              <w:top w:val="single" w:sz="4" w:space="0" w:color="auto"/>
              <w:left w:val="single" w:sz="4" w:space="0" w:color="auto"/>
              <w:bottom w:val="single" w:sz="4" w:space="0" w:color="auto"/>
              <w:right w:val="single" w:sz="4" w:space="0" w:color="auto"/>
            </w:tcBorders>
          </w:tcPr>
          <w:p w14:paraId="3C2455F6" w14:textId="77777777" w:rsidR="0016182C" w:rsidRDefault="0016182C" w:rsidP="004801E2">
            <w:pPr>
              <w:jc w:val="center"/>
              <w:rPr>
                <w:color w:val="000000"/>
              </w:rPr>
            </w:pPr>
          </w:p>
          <w:p w14:paraId="505D000B" w14:textId="77777777" w:rsidR="0016182C" w:rsidRDefault="0016182C" w:rsidP="004801E2">
            <w:pPr>
              <w:jc w:val="center"/>
              <w:rPr>
                <w:color w:val="000000"/>
              </w:rPr>
            </w:pPr>
          </w:p>
          <w:p w14:paraId="5744B271" w14:textId="77777777" w:rsidR="0016182C" w:rsidRDefault="0016182C" w:rsidP="004801E2">
            <w:pPr>
              <w:jc w:val="center"/>
              <w:rPr>
                <w:color w:val="000000"/>
              </w:rPr>
            </w:pPr>
          </w:p>
          <w:p w14:paraId="650C335C" w14:textId="77777777" w:rsidR="0016182C" w:rsidRDefault="0016182C" w:rsidP="0016182C">
            <w:pPr>
              <w:rPr>
                <w:color w:val="000000"/>
              </w:rPr>
            </w:pPr>
          </w:p>
          <w:p w14:paraId="110A0036" w14:textId="3523F269" w:rsidR="0016182C" w:rsidRDefault="0016182C" w:rsidP="004801E2">
            <w:pPr>
              <w:jc w:val="center"/>
              <w:rPr>
                <w:color w:val="000000"/>
              </w:rPr>
            </w:pPr>
            <w:r>
              <w:rPr>
                <w:color w:val="000000"/>
              </w:rPr>
              <w:t>3-4</w:t>
            </w:r>
          </w:p>
        </w:tc>
        <w:tc>
          <w:tcPr>
            <w:tcW w:w="1277" w:type="dxa"/>
            <w:tcBorders>
              <w:top w:val="single" w:sz="4" w:space="0" w:color="auto"/>
              <w:left w:val="single" w:sz="4" w:space="0" w:color="auto"/>
              <w:bottom w:val="single" w:sz="4" w:space="0" w:color="auto"/>
              <w:right w:val="single" w:sz="4" w:space="0" w:color="auto"/>
            </w:tcBorders>
          </w:tcPr>
          <w:p w14:paraId="1E4BC5A2" w14:textId="77777777" w:rsidR="0016182C" w:rsidRDefault="0016182C" w:rsidP="004801E2">
            <w:pPr>
              <w:jc w:val="center"/>
              <w:rPr>
                <w:color w:val="000000"/>
              </w:rPr>
            </w:pPr>
          </w:p>
          <w:p w14:paraId="2C280972" w14:textId="77777777" w:rsidR="0016182C" w:rsidRDefault="0016182C" w:rsidP="004801E2">
            <w:pPr>
              <w:jc w:val="center"/>
              <w:rPr>
                <w:color w:val="000000"/>
              </w:rPr>
            </w:pPr>
          </w:p>
          <w:p w14:paraId="09DBBE41" w14:textId="77777777" w:rsidR="0016182C" w:rsidRDefault="0016182C" w:rsidP="0016182C">
            <w:pPr>
              <w:rPr>
                <w:color w:val="000000"/>
              </w:rPr>
            </w:pPr>
          </w:p>
          <w:p w14:paraId="042CE39D" w14:textId="77777777" w:rsidR="0016182C" w:rsidRDefault="0016182C" w:rsidP="004801E2">
            <w:pPr>
              <w:jc w:val="center"/>
              <w:rPr>
                <w:color w:val="000000"/>
              </w:rPr>
            </w:pPr>
          </w:p>
          <w:p w14:paraId="495E9548" w14:textId="20F6F20A" w:rsidR="0016182C" w:rsidRDefault="0016182C" w:rsidP="004801E2">
            <w:pPr>
              <w:jc w:val="center"/>
              <w:rPr>
                <w:color w:val="000000"/>
              </w:rPr>
            </w:pPr>
            <w:r>
              <w:rPr>
                <w:color w:val="000000"/>
              </w:rPr>
              <w:t>10</w:t>
            </w:r>
          </w:p>
        </w:tc>
        <w:tc>
          <w:tcPr>
            <w:tcW w:w="1439" w:type="dxa"/>
            <w:vMerge/>
            <w:tcBorders>
              <w:left w:val="single" w:sz="4" w:space="0" w:color="auto"/>
              <w:right w:val="single" w:sz="4" w:space="0" w:color="auto"/>
            </w:tcBorders>
            <w:hideMark/>
          </w:tcPr>
          <w:p w14:paraId="655FCA85" w14:textId="3E59D3A7" w:rsidR="0016182C" w:rsidRDefault="0016182C" w:rsidP="004801E2">
            <w:pPr>
              <w:jc w:val="center"/>
              <w:rPr>
                <w:color w:val="000000"/>
              </w:rPr>
            </w:pPr>
          </w:p>
        </w:tc>
      </w:tr>
      <w:tr w:rsidR="0016182C" w14:paraId="4EB914E3" w14:textId="77777777" w:rsidTr="0016182C">
        <w:trPr>
          <w:trHeight w:val="2430"/>
        </w:trPr>
        <w:tc>
          <w:tcPr>
            <w:tcW w:w="5653" w:type="dxa"/>
            <w:vMerge/>
            <w:tcBorders>
              <w:left w:val="single" w:sz="4" w:space="0" w:color="auto"/>
              <w:right w:val="single" w:sz="4" w:space="0" w:color="auto"/>
            </w:tcBorders>
            <w:hideMark/>
          </w:tcPr>
          <w:p w14:paraId="7610BA98" w14:textId="28F4790E" w:rsidR="0016182C" w:rsidRDefault="0016182C" w:rsidP="004801E2">
            <w:pPr>
              <w:jc w:val="center"/>
              <w:rPr>
                <w:color w:val="000000"/>
              </w:rPr>
            </w:pPr>
          </w:p>
        </w:tc>
        <w:tc>
          <w:tcPr>
            <w:tcW w:w="1146" w:type="dxa"/>
            <w:tcBorders>
              <w:top w:val="single" w:sz="4" w:space="0" w:color="auto"/>
              <w:left w:val="single" w:sz="4" w:space="0" w:color="auto"/>
              <w:bottom w:val="single" w:sz="4" w:space="0" w:color="auto"/>
              <w:right w:val="single" w:sz="4" w:space="0" w:color="auto"/>
            </w:tcBorders>
          </w:tcPr>
          <w:p w14:paraId="4C568176" w14:textId="77777777" w:rsidR="0016182C" w:rsidRDefault="0016182C" w:rsidP="004801E2">
            <w:pPr>
              <w:jc w:val="center"/>
              <w:rPr>
                <w:color w:val="000000"/>
              </w:rPr>
            </w:pPr>
          </w:p>
          <w:p w14:paraId="0CAB3EFE" w14:textId="77777777" w:rsidR="0016182C" w:rsidRDefault="0016182C" w:rsidP="004801E2">
            <w:pPr>
              <w:jc w:val="center"/>
              <w:rPr>
                <w:color w:val="000000"/>
              </w:rPr>
            </w:pPr>
          </w:p>
          <w:p w14:paraId="29F677B2" w14:textId="5631A248" w:rsidR="0016182C" w:rsidRDefault="0016182C" w:rsidP="004801E2">
            <w:pPr>
              <w:jc w:val="center"/>
              <w:rPr>
                <w:color w:val="000000"/>
              </w:rPr>
            </w:pPr>
          </w:p>
          <w:p w14:paraId="492B8D48" w14:textId="77777777" w:rsidR="0016182C" w:rsidRDefault="0016182C" w:rsidP="004801E2">
            <w:pPr>
              <w:jc w:val="center"/>
              <w:rPr>
                <w:color w:val="000000"/>
              </w:rPr>
            </w:pPr>
          </w:p>
          <w:p w14:paraId="4B777F6F" w14:textId="3083354C" w:rsidR="0016182C" w:rsidRDefault="0016182C" w:rsidP="004801E2">
            <w:pPr>
              <w:jc w:val="center"/>
              <w:rPr>
                <w:color w:val="000000"/>
              </w:rPr>
            </w:pPr>
            <w:r>
              <w:rPr>
                <w:color w:val="000000"/>
              </w:rPr>
              <w:t xml:space="preserve">5-6 </w:t>
            </w:r>
          </w:p>
        </w:tc>
        <w:tc>
          <w:tcPr>
            <w:tcW w:w="1277" w:type="dxa"/>
            <w:tcBorders>
              <w:top w:val="single" w:sz="4" w:space="0" w:color="auto"/>
              <w:left w:val="single" w:sz="4" w:space="0" w:color="auto"/>
              <w:bottom w:val="single" w:sz="4" w:space="0" w:color="auto"/>
              <w:right w:val="single" w:sz="4" w:space="0" w:color="auto"/>
            </w:tcBorders>
          </w:tcPr>
          <w:p w14:paraId="6A55B7CB" w14:textId="77777777" w:rsidR="0016182C" w:rsidRDefault="0016182C" w:rsidP="004801E2">
            <w:pPr>
              <w:jc w:val="center"/>
              <w:rPr>
                <w:color w:val="000000"/>
              </w:rPr>
            </w:pPr>
          </w:p>
          <w:p w14:paraId="396C1385" w14:textId="77777777" w:rsidR="0016182C" w:rsidRDefault="0016182C" w:rsidP="004801E2">
            <w:pPr>
              <w:jc w:val="center"/>
              <w:rPr>
                <w:color w:val="000000"/>
              </w:rPr>
            </w:pPr>
          </w:p>
          <w:p w14:paraId="60316757" w14:textId="26D7D6EE" w:rsidR="0016182C" w:rsidRDefault="0016182C" w:rsidP="004801E2">
            <w:pPr>
              <w:jc w:val="center"/>
              <w:rPr>
                <w:color w:val="000000"/>
              </w:rPr>
            </w:pPr>
          </w:p>
          <w:p w14:paraId="415D1EC9" w14:textId="77777777" w:rsidR="0016182C" w:rsidRDefault="0016182C" w:rsidP="004801E2">
            <w:pPr>
              <w:jc w:val="center"/>
              <w:rPr>
                <w:color w:val="000000"/>
              </w:rPr>
            </w:pPr>
          </w:p>
          <w:p w14:paraId="0D84903A" w14:textId="228E545D" w:rsidR="0016182C" w:rsidRDefault="0016182C" w:rsidP="004801E2">
            <w:pPr>
              <w:jc w:val="center"/>
              <w:rPr>
                <w:color w:val="000000"/>
              </w:rPr>
            </w:pPr>
            <w:r>
              <w:rPr>
                <w:color w:val="000000"/>
              </w:rPr>
              <w:t>15</w:t>
            </w:r>
          </w:p>
        </w:tc>
        <w:tc>
          <w:tcPr>
            <w:tcW w:w="1439" w:type="dxa"/>
            <w:vMerge/>
            <w:tcBorders>
              <w:left w:val="single" w:sz="4" w:space="0" w:color="auto"/>
              <w:right w:val="single" w:sz="4" w:space="0" w:color="auto"/>
            </w:tcBorders>
            <w:hideMark/>
          </w:tcPr>
          <w:p w14:paraId="13661826" w14:textId="7BA24BBB" w:rsidR="0016182C" w:rsidRDefault="0016182C" w:rsidP="004801E2">
            <w:pPr>
              <w:jc w:val="center"/>
              <w:rPr>
                <w:color w:val="000000"/>
              </w:rPr>
            </w:pPr>
          </w:p>
        </w:tc>
      </w:tr>
      <w:tr w:rsidR="0016182C" w14:paraId="022670DA" w14:textId="77777777" w:rsidTr="00B77381">
        <w:trPr>
          <w:trHeight w:val="1875"/>
        </w:trPr>
        <w:tc>
          <w:tcPr>
            <w:tcW w:w="5653" w:type="dxa"/>
            <w:vMerge/>
            <w:tcBorders>
              <w:left w:val="single" w:sz="4" w:space="0" w:color="auto"/>
              <w:bottom w:val="single" w:sz="4" w:space="0" w:color="auto"/>
              <w:right w:val="single" w:sz="4" w:space="0" w:color="auto"/>
            </w:tcBorders>
          </w:tcPr>
          <w:p w14:paraId="1D70A28F" w14:textId="77777777" w:rsidR="0016182C" w:rsidRDefault="0016182C" w:rsidP="004801E2">
            <w:pPr>
              <w:jc w:val="center"/>
              <w:rPr>
                <w:color w:val="000000"/>
              </w:rPr>
            </w:pPr>
          </w:p>
        </w:tc>
        <w:tc>
          <w:tcPr>
            <w:tcW w:w="1146" w:type="dxa"/>
            <w:tcBorders>
              <w:top w:val="single" w:sz="4" w:space="0" w:color="auto"/>
              <w:left w:val="single" w:sz="4" w:space="0" w:color="auto"/>
              <w:bottom w:val="single" w:sz="4" w:space="0" w:color="auto"/>
              <w:right w:val="single" w:sz="4" w:space="0" w:color="auto"/>
            </w:tcBorders>
          </w:tcPr>
          <w:p w14:paraId="52E41D7E" w14:textId="77777777" w:rsidR="0016182C" w:rsidRDefault="0016182C" w:rsidP="004801E2">
            <w:pPr>
              <w:jc w:val="center"/>
              <w:rPr>
                <w:color w:val="000000"/>
              </w:rPr>
            </w:pPr>
          </w:p>
          <w:p w14:paraId="508EA310" w14:textId="77777777" w:rsidR="0016182C" w:rsidRDefault="0016182C" w:rsidP="004801E2">
            <w:pPr>
              <w:jc w:val="center"/>
              <w:rPr>
                <w:color w:val="000000"/>
              </w:rPr>
            </w:pPr>
          </w:p>
          <w:p w14:paraId="60A91BF5" w14:textId="77777777" w:rsidR="0016182C" w:rsidRDefault="0016182C" w:rsidP="004801E2">
            <w:pPr>
              <w:jc w:val="center"/>
              <w:rPr>
                <w:color w:val="000000"/>
              </w:rPr>
            </w:pPr>
          </w:p>
          <w:p w14:paraId="0518F85C" w14:textId="276470CD" w:rsidR="0016182C" w:rsidRDefault="0016182C" w:rsidP="004801E2">
            <w:pPr>
              <w:jc w:val="center"/>
              <w:rPr>
                <w:color w:val="000000"/>
              </w:rPr>
            </w:pPr>
            <w:r>
              <w:rPr>
                <w:color w:val="000000"/>
              </w:rPr>
              <w:t>7 i više</w:t>
            </w:r>
          </w:p>
        </w:tc>
        <w:tc>
          <w:tcPr>
            <w:tcW w:w="1277" w:type="dxa"/>
            <w:tcBorders>
              <w:top w:val="single" w:sz="4" w:space="0" w:color="auto"/>
              <w:left w:val="single" w:sz="4" w:space="0" w:color="auto"/>
              <w:bottom w:val="single" w:sz="4" w:space="0" w:color="auto"/>
              <w:right w:val="single" w:sz="4" w:space="0" w:color="auto"/>
            </w:tcBorders>
          </w:tcPr>
          <w:p w14:paraId="4D9C9A44" w14:textId="77777777" w:rsidR="0016182C" w:rsidRDefault="0016182C" w:rsidP="004801E2">
            <w:pPr>
              <w:jc w:val="center"/>
              <w:rPr>
                <w:color w:val="000000"/>
              </w:rPr>
            </w:pPr>
          </w:p>
          <w:p w14:paraId="509ABE11" w14:textId="77777777" w:rsidR="0016182C" w:rsidRDefault="0016182C" w:rsidP="004801E2">
            <w:pPr>
              <w:jc w:val="center"/>
              <w:rPr>
                <w:color w:val="000000"/>
              </w:rPr>
            </w:pPr>
          </w:p>
          <w:p w14:paraId="2193CA4D" w14:textId="77777777" w:rsidR="0016182C" w:rsidRDefault="0016182C" w:rsidP="0016182C">
            <w:pPr>
              <w:rPr>
                <w:color w:val="000000"/>
              </w:rPr>
            </w:pPr>
          </w:p>
          <w:p w14:paraId="29FC9294" w14:textId="3CD21D2E" w:rsidR="0016182C" w:rsidRDefault="0016182C" w:rsidP="004801E2">
            <w:pPr>
              <w:jc w:val="center"/>
              <w:rPr>
                <w:color w:val="000000"/>
              </w:rPr>
            </w:pPr>
            <w:r>
              <w:rPr>
                <w:color w:val="000000"/>
              </w:rPr>
              <w:t>20</w:t>
            </w:r>
          </w:p>
        </w:tc>
        <w:tc>
          <w:tcPr>
            <w:tcW w:w="1439" w:type="dxa"/>
            <w:vMerge/>
            <w:tcBorders>
              <w:left w:val="single" w:sz="4" w:space="0" w:color="auto"/>
              <w:bottom w:val="single" w:sz="4" w:space="0" w:color="auto"/>
              <w:right w:val="single" w:sz="4" w:space="0" w:color="auto"/>
            </w:tcBorders>
          </w:tcPr>
          <w:p w14:paraId="598FF13C" w14:textId="77777777" w:rsidR="0016182C" w:rsidRDefault="0016182C" w:rsidP="004801E2">
            <w:pPr>
              <w:jc w:val="center"/>
              <w:rPr>
                <w:color w:val="000000"/>
              </w:rPr>
            </w:pPr>
          </w:p>
        </w:tc>
      </w:tr>
    </w:tbl>
    <w:p w14:paraId="135C80E5" w14:textId="5F86F1DA" w:rsidR="00DF764B" w:rsidRDefault="00DF764B" w:rsidP="00DF764B">
      <w:pPr>
        <w:jc w:val="both"/>
      </w:pPr>
    </w:p>
    <w:p w14:paraId="00919101" w14:textId="180E2D0D" w:rsidR="003667C4" w:rsidRDefault="003667C4" w:rsidP="005A129A">
      <w:pPr>
        <w:jc w:val="both"/>
      </w:pPr>
      <w:r>
        <w:t xml:space="preserve">U svrhu dokazivanja specifičnog iskustva nadzornog inženjera ponuditelji prilažu ispunjeni Obrazac o iskustvu </w:t>
      </w:r>
      <w:r w:rsidRPr="003667C4">
        <w:t>nadzornog inženjera</w:t>
      </w:r>
      <w:r>
        <w:t xml:space="preserve"> u okviru kriterija za odabir ponude (Prilog </w:t>
      </w:r>
      <w:r w:rsidR="006918D1">
        <w:t>I</w:t>
      </w:r>
      <w:r>
        <w:t xml:space="preserve">I), koji je ponuditelj obvezan dostaviti u ponudi ako želi ostvariti bodove na temelju ovog kriterija. Ako ponuditelj ne dostavi popunjeni tablični obrazac – Priloga </w:t>
      </w:r>
      <w:r w:rsidR="006918D1">
        <w:t>I</w:t>
      </w:r>
      <w:r>
        <w:t>I, njegovoj ponudi po ovom kriteriju bit će dodijeljeno 0 (nula) bodova.</w:t>
      </w:r>
    </w:p>
    <w:p w14:paraId="47954AD7" w14:textId="77777777" w:rsidR="003667C4" w:rsidRDefault="003667C4" w:rsidP="005A129A">
      <w:pPr>
        <w:jc w:val="both"/>
      </w:pPr>
    </w:p>
    <w:p w14:paraId="48FFCBE9" w14:textId="72E3184C" w:rsidR="003667C4" w:rsidRDefault="003667C4" w:rsidP="005A129A">
      <w:pPr>
        <w:jc w:val="both"/>
      </w:pPr>
      <w:r>
        <w:t xml:space="preserve">U Obrascu iz Priloga </w:t>
      </w:r>
      <w:r w:rsidR="006918D1">
        <w:t>I</w:t>
      </w:r>
      <w:r>
        <w:t xml:space="preserve">I mora biti jasno naznačeno ispunjavanje traženog kriterija vezanog uz iskustvo nadzornog inženjera, uz obavezno navođenje kontakta za provjeru informacija i navođenje </w:t>
      </w:r>
      <w:r>
        <w:lastRenderedPageBreak/>
        <w:t>poveznice na javno dostupne podatke ukoliko je isto primjenjivo. U slučaju sumnje, naručitelj zadržava pravo provjere navedenih podataka.</w:t>
      </w:r>
    </w:p>
    <w:p w14:paraId="0A11F0BE" w14:textId="77777777" w:rsidR="003667C4" w:rsidRDefault="003667C4" w:rsidP="005A129A">
      <w:pPr>
        <w:jc w:val="both"/>
      </w:pPr>
    </w:p>
    <w:p w14:paraId="05FFEF7F" w14:textId="01BB79ED" w:rsidR="003667C4" w:rsidRDefault="003667C4" w:rsidP="005A129A">
      <w:pPr>
        <w:jc w:val="both"/>
      </w:pPr>
      <w:r>
        <w:t xml:space="preserve">S obzirom na procijenjenu vrijednost nabave te važnost, složenost poslova nadzornog inženjera, ocjena je naručitelja kako ključni stručnjak treba posjedovati izuzetno iskustvo u sličnim poslovima, obzirom da </w:t>
      </w:r>
      <w:r w:rsidR="004801E2">
        <w:t xml:space="preserve"> </w:t>
      </w:r>
      <w:r>
        <w:t xml:space="preserve">njegovo iskustvo može u značajnoj mjeri utjecati na uspješnost izvršenja ugovora. Iz tog su razloga </w:t>
      </w:r>
      <w:r w:rsidR="004801E2">
        <w:t xml:space="preserve"> </w:t>
      </w:r>
      <w:r>
        <w:t>postavljeni kriteriji odabira kako su navedeni, a koji su razmjerni predmetu nabave.</w:t>
      </w:r>
    </w:p>
    <w:p w14:paraId="2DA8A87A" w14:textId="77777777" w:rsidR="004801E2" w:rsidRDefault="004801E2" w:rsidP="005A129A">
      <w:pPr>
        <w:jc w:val="both"/>
      </w:pPr>
    </w:p>
    <w:p w14:paraId="46938FA9" w14:textId="10412156" w:rsidR="003667C4" w:rsidRDefault="003667C4" w:rsidP="005A129A">
      <w:pPr>
        <w:jc w:val="both"/>
      </w:pPr>
      <w:r>
        <w:t xml:space="preserve">U slučaju da odabrani ponuditelj tijekom izvršenja ugovora iz objektivnih razloga nema više na </w:t>
      </w:r>
    </w:p>
    <w:p w14:paraId="56F91EEC" w14:textId="711C1073" w:rsidR="003667C4" w:rsidRDefault="003667C4" w:rsidP="005A129A">
      <w:pPr>
        <w:jc w:val="both"/>
      </w:pPr>
      <w:r>
        <w:t xml:space="preserve">raspolaganju nominiranog </w:t>
      </w:r>
      <w:r w:rsidR="004801E2">
        <w:t>nadzornog inženjera</w:t>
      </w:r>
      <w:r>
        <w:t xml:space="preserve"> s kojim je dokazao navedeno iskustvo, može od naručitelja zatražiti zamjenu </w:t>
      </w:r>
      <w:r w:rsidR="004801E2" w:rsidRPr="004801E2">
        <w:t>nadzornog inženjera</w:t>
      </w:r>
      <w:r>
        <w:t xml:space="preserve">. Pri tome predloženi novi </w:t>
      </w:r>
      <w:r w:rsidR="004801E2" w:rsidRPr="004801E2">
        <w:t>nadzorn</w:t>
      </w:r>
      <w:r w:rsidR="004801E2">
        <w:t>i</w:t>
      </w:r>
      <w:r w:rsidR="004801E2" w:rsidRPr="004801E2">
        <w:t xml:space="preserve"> inženjer</w:t>
      </w:r>
      <w:r>
        <w:t xml:space="preserve"> mora ispunjavati navedeni kriterij za odabir ekonomski najpovoljnije ponude, pri čemu mora ostvarivati isti ili viši broj bodova u odnosu na stručnjaka kojeg zamjenjuje.</w:t>
      </w:r>
    </w:p>
    <w:p w14:paraId="68F94BA8" w14:textId="77777777" w:rsidR="004801E2" w:rsidRDefault="004801E2" w:rsidP="00DF764B">
      <w:pPr>
        <w:jc w:val="both"/>
        <w:rPr>
          <w:b/>
          <w:bCs/>
        </w:rPr>
      </w:pPr>
    </w:p>
    <w:p w14:paraId="7BDD0A09" w14:textId="0D1CEF61" w:rsidR="004801E2" w:rsidRDefault="00DF764B" w:rsidP="006918D1">
      <w:pPr>
        <w:jc w:val="both"/>
        <w:rPr>
          <w:b/>
          <w:bCs/>
        </w:rPr>
      </w:pPr>
      <w:r>
        <w:rPr>
          <w:b/>
          <w:bCs/>
        </w:rPr>
        <w:t>Ukupan broj bodova za pojedinu ponudu izračunava se kao zbroj bodova ostvarenih po pojedinom od dva kriterija (K1 i K2), i može maksimalno iznositi 100 bodova. U slučaju da dva ili više ponuditelja ostvare jednak broj bodova, kao najpovoljnija ponuda odabrat će se ona sa nižom cijenom izvođenja radova.</w:t>
      </w:r>
    </w:p>
    <w:p w14:paraId="76058784" w14:textId="77777777" w:rsidR="00E516EC" w:rsidRPr="00826B5B" w:rsidRDefault="00E516EC" w:rsidP="00E516EC">
      <w:pPr>
        <w:jc w:val="both"/>
        <w:rPr>
          <w:color w:val="FF0000"/>
        </w:rPr>
      </w:pPr>
    </w:p>
    <w:p w14:paraId="1181CFDC" w14:textId="663368EA" w:rsidR="00A36719" w:rsidRPr="00826B5B" w:rsidRDefault="00A36719" w:rsidP="00A36719">
      <w:pPr>
        <w:pStyle w:val="ListParagraph"/>
        <w:numPr>
          <w:ilvl w:val="0"/>
          <w:numId w:val="27"/>
        </w:numPr>
        <w:shd w:val="clear" w:color="auto" w:fill="F2F2F2" w:themeFill="background1" w:themeFillShade="F2"/>
        <w:jc w:val="both"/>
        <w:rPr>
          <w:color w:val="000000"/>
          <w:sz w:val="24"/>
          <w:szCs w:val="24"/>
        </w:rPr>
      </w:pPr>
      <w:r>
        <w:rPr>
          <w:b/>
          <w:color w:val="000000"/>
          <w:sz w:val="24"/>
          <w:szCs w:val="24"/>
          <w:shd w:val="clear" w:color="auto" w:fill="F2F2F2" w:themeFill="background1" w:themeFillShade="F2"/>
        </w:rPr>
        <w:t>DATUM, VRIJEME I MJESTO DOSTAVE PONUDA I OTVARANJA PONUDA</w:t>
      </w:r>
      <w:r w:rsidRPr="00826B5B">
        <w:rPr>
          <w:b/>
          <w:color w:val="000000"/>
          <w:sz w:val="24"/>
          <w:szCs w:val="24"/>
          <w:shd w:val="clear" w:color="auto" w:fill="F2F2F2" w:themeFill="background1" w:themeFillShade="F2"/>
        </w:rPr>
        <w:t>:</w:t>
      </w:r>
    </w:p>
    <w:p w14:paraId="4815A0AA" w14:textId="77777777" w:rsidR="00BD2986" w:rsidRPr="00826B5B" w:rsidRDefault="00BD2986" w:rsidP="00BD2986">
      <w:pPr>
        <w:jc w:val="both"/>
        <w:rPr>
          <w:b/>
        </w:rPr>
      </w:pPr>
    </w:p>
    <w:p w14:paraId="00C16225" w14:textId="711167B9" w:rsidR="00BD2986" w:rsidRPr="00826B5B" w:rsidRDefault="00BD2986" w:rsidP="00BD2986">
      <w:pPr>
        <w:jc w:val="both"/>
      </w:pPr>
      <w:r w:rsidRPr="00826B5B">
        <w:t xml:space="preserve">Adresa </w:t>
      </w:r>
      <w:r w:rsidR="00731ECE" w:rsidRPr="00602B8E">
        <w:t>elektroničke pošte</w:t>
      </w:r>
      <w:r w:rsidR="00731ECE" w:rsidRPr="00826B5B">
        <w:t xml:space="preserve"> </w:t>
      </w:r>
      <w:r w:rsidRPr="00826B5B">
        <w:t>na koju se dostavljaju ponude:</w:t>
      </w:r>
    </w:p>
    <w:p w14:paraId="15DEC464" w14:textId="77777777" w:rsidR="00BD2986" w:rsidRPr="00826B5B" w:rsidRDefault="00BD2986" w:rsidP="00BD2986">
      <w:pPr>
        <w:jc w:val="both"/>
      </w:pPr>
    </w:p>
    <w:p w14:paraId="1E20E47B" w14:textId="02684AB1" w:rsidR="00BD2986" w:rsidRPr="00826B5B" w:rsidRDefault="00112F0F" w:rsidP="00BD2986">
      <w:hyperlink r:id="rId12" w:history="1">
        <w:r w:rsidR="00731ECE" w:rsidRPr="00826B5B">
          <w:rPr>
            <w:rStyle w:val="Hyperlink"/>
          </w:rPr>
          <w:t>kristijan.loncaric@omisalj.hr</w:t>
        </w:r>
      </w:hyperlink>
      <w:r w:rsidR="00731ECE" w:rsidRPr="00826B5B">
        <w:t xml:space="preserve"> </w:t>
      </w:r>
    </w:p>
    <w:p w14:paraId="6EEA11D8" w14:textId="77777777" w:rsidR="00BD2986" w:rsidRPr="00826B5B" w:rsidRDefault="00BD2986" w:rsidP="00BD2986"/>
    <w:p w14:paraId="467BEEB4" w14:textId="564BBF88" w:rsidR="00BD2986" w:rsidRPr="009B5A9A" w:rsidRDefault="00BD2986" w:rsidP="009B5A9A">
      <w:pPr>
        <w:jc w:val="center"/>
        <w:rPr>
          <w:b/>
          <w:u w:val="single"/>
        </w:rPr>
      </w:pPr>
      <w:r w:rsidRPr="00826B5B">
        <w:rPr>
          <w:b/>
          <w:u w:val="single"/>
        </w:rPr>
        <w:t xml:space="preserve">Rok za dostavu ponuda je </w:t>
      </w:r>
      <w:r w:rsidR="00DF764B">
        <w:rPr>
          <w:b/>
          <w:u w:val="single"/>
        </w:rPr>
        <w:t>9</w:t>
      </w:r>
      <w:r w:rsidR="00602B8E">
        <w:rPr>
          <w:b/>
          <w:u w:val="single"/>
        </w:rPr>
        <w:t>.1</w:t>
      </w:r>
      <w:r w:rsidR="00DF764B">
        <w:rPr>
          <w:b/>
          <w:u w:val="single"/>
        </w:rPr>
        <w:t>2</w:t>
      </w:r>
      <w:r w:rsidR="00602B8E">
        <w:rPr>
          <w:b/>
          <w:u w:val="single"/>
        </w:rPr>
        <w:t>.2021.</w:t>
      </w:r>
      <w:r w:rsidR="00EF5720" w:rsidRPr="00826B5B">
        <w:rPr>
          <w:b/>
          <w:u w:val="single"/>
        </w:rPr>
        <w:t xml:space="preserve"> godine </w:t>
      </w:r>
      <w:r w:rsidRPr="00826B5B">
        <w:rPr>
          <w:b/>
          <w:u w:val="single"/>
        </w:rPr>
        <w:t xml:space="preserve">do </w:t>
      </w:r>
      <w:r w:rsidR="00DF764B">
        <w:rPr>
          <w:b/>
          <w:u w:val="single"/>
        </w:rPr>
        <w:t>9</w:t>
      </w:r>
      <w:r w:rsidR="009B5A9A">
        <w:rPr>
          <w:b/>
          <w:u w:val="single"/>
        </w:rPr>
        <w:t>,00</w:t>
      </w:r>
      <w:r w:rsidRPr="00826B5B">
        <w:rPr>
          <w:b/>
          <w:u w:val="single"/>
        </w:rPr>
        <w:t xml:space="preserve"> sati.</w:t>
      </w:r>
    </w:p>
    <w:p w14:paraId="76815F1B" w14:textId="77777777" w:rsidR="00E26865" w:rsidRPr="00826B5B" w:rsidRDefault="00E26865" w:rsidP="00E26865">
      <w:pPr>
        <w:jc w:val="center"/>
        <w:rPr>
          <w:b/>
        </w:rPr>
      </w:pPr>
    </w:p>
    <w:p w14:paraId="6E765451" w14:textId="76061388" w:rsidR="00BA6AE1" w:rsidRPr="00826B5B" w:rsidRDefault="00BA6AE1" w:rsidP="00F17FEC">
      <w:pPr>
        <w:jc w:val="both"/>
      </w:pPr>
      <w:r w:rsidRPr="00826B5B">
        <w:t>Ponude pristigle nakon isteka roka za dostavu ponuda neće se razmatrati.</w:t>
      </w:r>
    </w:p>
    <w:p w14:paraId="494AD4F6" w14:textId="77777777" w:rsidR="00BD2986" w:rsidRPr="00826B5B" w:rsidRDefault="00BD2986" w:rsidP="00F17FEC">
      <w:pPr>
        <w:jc w:val="both"/>
      </w:pPr>
    </w:p>
    <w:p w14:paraId="56D8AEFE" w14:textId="6058271E" w:rsidR="00BD2986" w:rsidRPr="00826B5B" w:rsidRDefault="009B5A9A" w:rsidP="00F17FEC">
      <w:pPr>
        <w:jc w:val="both"/>
      </w:pPr>
      <w:r>
        <w:t>O</w:t>
      </w:r>
      <w:r w:rsidR="00D36AC0" w:rsidRPr="00826B5B">
        <w:t xml:space="preserve">tvaranje ponuda održati će se </w:t>
      </w:r>
      <w:r w:rsidR="00DF764B">
        <w:t>9</w:t>
      </w:r>
      <w:r>
        <w:t>.1</w:t>
      </w:r>
      <w:r w:rsidR="00DF764B">
        <w:t>2</w:t>
      </w:r>
      <w:r>
        <w:t>.2021.</w:t>
      </w:r>
      <w:r w:rsidR="00D36AC0" w:rsidRPr="00826B5B">
        <w:t xml:space="preserve"> godine u </w:t>
      </w:r>
      <w:r w:rsidR="00DF764B">
        <w:t>9</w:t>
      </w:r>
      <w:r>
        <w:t>,00</w:t>
      </w:r>
      <w:r w:rsidR="00D36AC0" w:rsidRPr="00826B5B">
        <w:t xml:space="preserve"> sati u prostorijama zgrade Upravnog odjela Općine Omišalj, Prikešte 13, Omišalj</w:t>
      </w:r>
      <w:r w:rsidR="00731ECE" w:rsidRPr="009B5A9A">
        <w:t>, bez prisustva javnosti</w:t>
      </w:r>
      <w:r w:rsidR="00731ECE" w:rsidRPr="00826B5B">
        <w:t>.</w:t>
      </w:r>
    </w:p>
    <w:p w14:paraId="147E5682" w14:textId="4DC98428" w:rsidR="00BA6AE1" w:rsidRPr="00826B5B" w:rsidRDefault="00BA6AE1" w:rsidP="00F17FEC">
      <w:pPr>
        <w:jc w:val="both"/>
      </w:pPr>
    </w:p>
    <w:p w14:paraId="46DFBE95" w14:textId="0D8EF680" w:rsidR="00BA6AE1" w:rsidRPr="00826B5B" w:rsidRDefault="00BA6AE1" w:rsidP="00F17FEC">
      <w:pPr>
        <w:jc w:val="both"/>
      </w:pPr>
      <w:r w:rsidRPr="00826B5B">
        <w:t>Naručitelj zadržava pravo ne odabrati niti jednu ponudu.</w:t>
      </w:r>
    </w:p>
    <w:p w14:paraId="1E7993B3" w14:textId="392409E7" w:rsidR="009B5A9A" w:rsidRDefault="009B5A9A" w:rsidP="00BD2986">
      <w:pPr>
        <w:rPr>
          <w:b/>
        </w:rPr>
      </w:pPr>
    </w:p>
    <w:p w14:paraId="369CAE86" w14:textId="77777777" w:rsidR="009B5A9A" w:rsidRPr="00826B5B" w:rsidRDefault="009B5A9A" w:rsidP="00BD2986">
      <w:pPr>
        <w:rPr>
          <w:b/>
        </w:rPr>
      </w:pPr>
    </w:p>
    <w:p w14:paraId="06EB3E50" w14:textId="464C26E4" w:rsidR="00BD2986" w:rsidRPr="00826B5B" w:rsidRDefault="001D40DB" w:rsidP="003C4B5D">
      <w:pPr>
        <w:pStyle w:val="ListParagraph"/>
        <w:numPr>
          <w:ilvl w:val="0"/>
          <w:numId w:val="27"/>
        </w:numPr>
        <w:shd w:val="clear" w:color="auto" w:fill="F2F2F2" w:themeFill="background1" w:themeFillShade="F2"/>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1D40DB">
      <w:pPr>
        <w:rPr>
          <w:b/>
        </w:rPr>
      </w:pPr>
    </w:p>
    <w:p w14:paraId="33795444" w14:textId="032A5189" w:rsidR="001D40DB" w:rsidRPr="00826B5B" w:rsidRDefault="001D40DB" w:rsidP="00E26865">
      <w:pPr>
        <w:jc w:val="both"/>
      </w:pPr>
      <w:r w:rsidRPr="00826B5B">
        <w:t xml:space="preserve">Obavijest o odabiru 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59EF0CE9" w14:textId="77777777" w:rsidR="00BA6AE1" w:rsidRPr="00826B5B" w:rsidRDefault="00BA6AE1" w:rsidP="00BA6AE1"/>
    <w:p w14:paraId="50A28DF1" w14:textId="37A55313" w:rsidR="001D40DB" w:rsidRPr="00826B5B" w:rsidRDefault="001D40DB" w:rsidP="003C4B5D">
      <w:pPr>
        <w:pStyle w:val="ListParagraph"/>
        <w:numPr>
          <w:ilvl w:val="0"/>
          <w:numId w:val="27"/>
        </w:numPr>
        <w:shd w:val="clear" w:color="auto" w:fill="F2F2F2" w:themeFill="background1" w:themeFillShade="F2"/>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3C4B5D"/>
    <w:p w14:paraId="4EE51AB1" w14:textId="4C48A55E" w:rsidR="003C4B5D" w:rsidRDefault="007351A8" w:rsidP="003C4B5D">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r w:rsidR="004B6247" w:rsidRPr="00826B5B">
        <w:rPr>
          <w:sz w:val="24"/>
          <w:szCs w:val="24"/>
        </w:rPr>
        <w:t>,</w:t>
      </w:r>
    </w:p>
    <w:p w14:paraId="6CF78375" w14:textId="2FF5758C" w:rsidR="003C4B5D" w:rsidRPr="006918D1" w:rsidRDefault="006918D1" w:rsidP="006918D1">
      <w:pPr>
        <w:pStyle w:val="ListParagraph"/>
        <w:numPr>
          <w:ilvl w:val="0"/>
          <w:numId w:val="34"/>
        </w:numPr>
        <w:rPr>
          <w:sz w:val="24"/>
          <w:szCs w:val="24"/>
        </w:rPr>
      </w:pPr>
      <w:r>
        <w:rPr>
          <w:sz w:val="24"/>
          <w:szCs w:val="24"/>
        </w:rPr>
        <w:t>Prilog II</w:t>
      </w:r>
      <w:r w:rsidR="00BC2769">
        <w:rPr>
          <w:sz w:val="24"/>
          <w:szCs w:val="24"/>
        </w:rPr>
        <w:t>.</w:t>
      </w:r>
    </w:p>
    <w:p w14:paraId="4A36C921" w14:textId="77777777" w:rsidR="006918D1" w:rsidRDefault="003C4B5D" w:rsidP="003C4B5D">
      <w:pPr>
        <w:ind w:left="5664"/>
        <w:rPr>
          <w:b/>
        </w:rPr>
      </w:pPr>
      <w:r w:rsidRPr="00826B5B">
        <w:rPr>
          <w:b/>
        </w:rPr>
        <w:t xml:space="preserve">  </w:t>
      </w:r>
    </w:p>
    <w:p w14:paraId="6E7B12BE" w14:textId="192C0E8C" w:rsidR="003C4B5D" w:rsidRPr="00826B5B" w:rsidRDefault="003C4B5D" w:rsidP="003C4B5D">
      <w:pPr>
        <w:ind w:left="5664"/>
      </w:pPr>
      <w:r w:rsidRPr="00826B5B">
        <w:rPr>
          <w:b/>
        </w:rPr>
        <w:t xml:space="preserve"> Pročelnica</w:t>
      </w:r>
    </w:p>
    <w:p w14:paraId="1282C781" w14:textId="519DDB5E" w:rsidR="00E7343C" w:rsidRPr="006918D1" w:rsidRDefault="003C4B5D" w:rsidP="00BC2769">
      <w:pPr>
        <w:rPr>
          <w:b/>
        </w:rPr>
      </w:pPr>
      <w:r w:rsidRPr="00826B5B">
        <w:rPr>
          <w:b/>
        </w:rPr>
        <w:tab/>
      </w:r>
      <w:r w:rsidRPr="00826B5B">
        <w:rPr>
          <w:b/>
        </w:rPr>
        <w:tab/>
      </w:r>
      <w:r w:rsidRPr="00826B5B">
        <w:rPr>
          <w:b/>
        </w:rPr>
        <w:tab/>
      </w:r>
      <w:r w:rsidRPr="00826B5B">
        <w:rPr>
          <w:b/>
        </w:rPr>
        <w:tab/>
      </w:r>
      <w:r w:rsidRPr="00826B5B">
        <w:rPr>
          <w:b/>
        </w:rPr>
        <w:tab/>
      </w:r>
      <w:r w:rsidRPr="00826B5B">
        <w:rPr>
          <w:b/>
        </w:rPr>
        <w:tab/>
        <w:t xml:space="preserve">                  Maja Mahulja, dipl.</w:t>
      </w:r>
      <w:r w:rsidR="00EF5720" w:rsidRPr="00826B5B">
        <w:rPr>
          <w:b/>
        </w:rPr>
        <w:t xml:space="preserve"> </w:t>
      </w:r>
      <w:r w:rsidRPr="00826B5B">
        <w:rPr>
          <w:b/>
        </w:rPr>
        <w:t>oec</w:t>
      </w:r>
      <w:r w:rsidR="00EF5720" w:rsidRPr="00826B5B">
        <w:rPr>
          <w:b/>
        </w:rPr>
        <w:t>.</w:t>
      </w:r>
      <w:r w:rsidR="00BC2769">
        <w:rPr>
          <w:b/>
        </w:rPr>
        <w:t>, v.r.</w:t>
      </w:r>
    </w:p>
    <w:sectPr w:rsidR="00E7343C" w:rsidRPr="006918D1" w:rsidSect="00C361C7">
      <w:footerReference w:type="even" r:id="rId13"/>
      <w:footerReference w:type="default" r:id="rId14"/>
      <w:headerReference w:type="first" r:id="rId15"/>
      <w:pgSz w:w="11907" w:h="16840" w:code="9"/>
      <w:pgMar w:top="1134" w:right="1021" w:bottom="1134" w:left="1361" w:header="567" w:footer="85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2116" w14:textId="77777777" w:rsidR="00112F0F" w:rsidRDefault="00112F0F">
      <w:r>
        <w:separator/>
      </w:r>
    </w:p>
  </w:endnote>
  <w:endnote w:type="continuationSeparator" w:id="0">
    <w:p w14:paraId="0A333E8A" w14:textId="77777777" w:rsidR="00112F0F" w:rsidRDefault="0011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sto MT">
    <w:altName w:val="Calisto MT"/>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9F94" w14:textId="77777777" w:rsidR="00112F0F" w:rsidRDefault="00112F0F">
      <w:r>
        <w:separator/>
      </w:r>
    </w:p>
  </w:footnote>
  <w:footnote w:type="continuationSeparator" w:id="0">
    <w:p w14:paraId="1B79F6F2" w14:textId="77777777" w:rsidR="00112F0F" w:rsidRDefault="0011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113048"/>
    <w:multiLevelType w:val="hybridMultilevel"/>
    <w:tmpl w:val="EB5E1946"/>
    <w:lvl w:ilvl="0" w:tplc="F328F6F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3818E7"/>
    <w:multiLevelType w:val="hybridMultilevel"/>
    <w:tmpl w:val="201ADFE4"/>
    <w:lvl w:ilvl="0" w:tplc="F328F6F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4"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45794661">
    <w:abstractNumId w:val="34"/>
  </w:num>
  <w:num w:numId="2" w16cid:durableId="1664578520">
    <w:abstractNumId w:val="14"/>
  </w:num>
  <w:num w:numId="3" w16cid:durableId="1291663438">
    <w:abstractNumId w:val="24"/>
  </w:num>
  <w:num w:numId="4" w16cid:durableId="934288918">
    <w:abstractNumId w:val="11"/>
  </w:num>
  <w:num w:numId="5" w16cid:durableId="1070032710">
    <w:abstractNumId w:val="33"/>
  </w:num>
  <w:num w:numId="6" w16cid:durableId="1104425127">
    <w:abstractNumId w:val="7"/>
  </w:num>
  <w:num w:numId="7" w16cid:durableId="368729334">
    <w:abstractNumId w:val="25"/>
  </w:num>
  <w:num w:numId="8" w16cid:durableId="828790172">
    <w:abstractNumId w:val="8"/>
  </w:num>
  <w:num w:numId="9" w16cid:durableId="1920213719">
    <w:abstractNumId w:val="21"/>
  </w:num>
  <w:num w:numId="10" w16cid:durableId="1620799720">
    <w:abstractNumId w:val="18"/>
  </w:num>
  <w:num w:numId="11" w16cid:durableId="1397970534">
    <w:abstractNumId w:val="32"/>
  </w:num>
  <w:num w:numId="12" w16cid:durableId="1410031491">
    <w:abstractNumId w:val="3"/>
  </w:num>
  <w:num w:numId="13" w16cid:durableId="834229237">
    <w:abstractNumId w:val="12"/>
  </w:num>
  <w:num w:numId="14" w16cid:durableId="1189952787">
    <w:abstractNumId w:val="29"/>
  </w:num>
  <w:num w:numId="15" w16cid:durableId="54010104">
    <w:abstractNumId w:val="23"/>
  </w:num>
  <w:num w:numId="16" w16cid:durableId="656307076">
    <w:abstractNumId w:val="13"/>
  </w:num>
  <w:num w:numId="17" w16cid:durableId="1363896710">
    <w:abstractNumId w:val="1"/>
  </w:num>
  <w:num w:numId="18" w16cid:durableId="1603221292">
    <w:abstractNumId w:val="26"/>
  </w:num>
  <w:num w:numId="19" w16cid:durableId="1110584540">
    <w:abstractNumId w:val="35"/>
  </w:num>
  <w:num w:numId="20" w16cid:durableId="933170250">
    <w:abstractNumId w:val="10"/>
  </w:num>
  <w:num w:numId="21" w16cid:durableId="358632048">
    <w:abstractNumId w:val="9"/>
  </w:num>
  <w:num w:numId="22" w16cid:durableId="1285114424">
    <w:abstractNumId w:val="19"/>
  </w:num>
  <w:num w:numId="23" w16cid:durableId="794637608">
    <w:abstractNumId w:val="20"/>
  </w:num>
  <w:num w:numId="24" w16cid:durableId="1500340959">
    <w:abstractNumId w:val="30"/>
  </w:num>
  <w:num w:numId="25" w16cid:durableId="1109816049">
    <w:abstractNumId w:val="0"/>
  </w:num>
  <w:num w:numId="26" w16cid:durableId="854075992">
    <w:abstractNumId w:val="22"/>
  </w:num>
  <w:num w:numId="27" w16cid:durableId="1557544955">
    <w:abstractNumId w:val="2"/>
  </w:num>
  <w:num w:numId="28" w16cid:durableId="2100716569">
    <w:abstractNumId w:val="6"/>
  </w:num>
  <w:num w:numId="29" w16cid:durableId="118691694">
    <w:abstractNumId w:val="27"/>
  </w:num>
  <w:num w:numId="30" w16cid:durableId="2010212426">
    <w:abstractNumId w:val="4"/>
  </w:num>
  <w:num w:numId="31" w16cid:durableId="1225291030">
    <w:abstractNumId w:val="31"/>
  </w:num>
  <w:num w:numId="32" w16cid:durableId="438570199">
    <w:abstractNumId w:val="16"/>
  </w:num>
  <w:num w:numId="33" w16cid:durableId="2100329249">
    <w:abstractNumId w:val="15"/>
  </w:num>
  <w:num w:numId="34" w16cid:durableId="2123377200">
    <w:abstractNumId w:val="5"/>
  </w:num>
  <w:num w:numId="35" w16cid:durableId="677317718">
    <w:abstractNumId w:val="17"/>
  </w:num>
  <w:num w:numId="36" w16cid:durableId="601841579">
    <w:abstractNumId w:val="28"/>
  </w:num>
  <w:num w:numId="37" w16cid:durableId="19421072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16EC"/>
    <w:rsid w:val="00002721"/>
    <w:rsid w:val="00005B5D"/>
    <w:rsid w:val="00006075"/>
    <w:rsid w:val="00010482"/>
    <w:rsid w:val="0001144A"/>
    <w:rsid w:val="00012885"/>
    <w:rsid w:val="00014DBC"/>
    <w:rsid w:val="00015230"/>
    <w:rsid w:val="000216F3"/>
    <w:rsid w:val="0002231C"/>
    <w:rsid w:val="000226D5"/>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511A"/>
    <w:rsid w:val="00087AF2"/>
    <w:rsid w:val="0009181C"/>
    <w:rsid w:val="0009262B"/>
    <w:rsid w:val="000A10AF"/>
    <w:rsid w:val="000A28EE"/>
    <w:rsid w:val="000A2CE7"/>
    <w:rsid w:val="000A2EBA"/>
    <w:rsid w:val="000A7AB5"/>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34A5"/>
    <w:rsid w:val="000E3C90"/>
    <w:rsid w:val="000E56F3"/>
    <w:rsid w:val="000E64BE"/>
    <w:rsid w:val="00101B93"/>
    <w:rsid w:val="00105E19"/>
    <w:rsid w:val="001075AD"/>
    <w:rsid w:val="00110190"/>
    <w:rsid w:val="0011033A"/>
    <w:rsid w:val="0011225E"/>
    <w:rsid w:val="00112F0F"/>
    <w:rsid w:val="00113E38"/>
    <w:rsid w:val="00114A29"/>
    <w:rsid w:val="001154DE"/>
    <w:rsid w:val="00115E02"/>
    <w:rsid w:val="00120597"/>
    <w:rsid w:val="001229B0"/>
    <w:rsid w:val="00122E56"/>
    <w:rsid w:val="001232A3"/>
    <w:rsid w:val="00124677"/>
    <w:rsid w:val="00126707"/>
    <w:rsid w:val="00130283"/>
    <w:rsid w:val="001367E4"/>
    <w:rsid w:val="001368EC"/>
    <w:rsid w:val="00142B06"/>
    <w:rsid w:val="00146D5F"/>
    <w:rsid w:val="00146FFF"/>
    <w:rsid w:val="0015134C"/>
    <w:rsid w:val="001518E4"/>
    <w:rsid w:val="001554CF"/>
    <w:rsid w:val="00157488"/>
    <w:rsid w:val="00160009"/>
    <w:rsid w:val="00160A1C"/>
    <w:rsid w:val="00160B94"/>
    <w:rsid w:val="001615AA"/>
    <w:rsid w:val="0016182C"/>
    <w:rsid w:val="001648C4"/>
    <w:rsid w:val="001718CD"/>
    <w:rsid w:val="00171C3B"/>
    <w:rsid w:val="00172BCA"/>
    <w:rsid w:val="00172FD1"/>
    <w:rsid w:val="001730B6"/>
    <w:rsid w:val="00173D80"/>
    <w:rsid w:val="00175250"/>
    <w:rsid w:val="0017742B"/>
    <w:rsid w:val="00182B40"/>
    <w:rsid w:val="00183A94"/>
    <w:rsid w:val="00183DE4"/>
    <w:rsid w:val="00186CA1"/>
    <w:rsid w:val="00190964"/>
    <w:rsid w:val="001943A2"/>
    <w:rsid w:val="00194EE2"/>
    <w:rsid w:val="001A4C1D"/>
    <w:rsid w:val="001A5094"/>
    <w:rsid w:val="001A54FD"/>
    <w:rsid w:val="001A7122"/>
    <w:rsid w:val="001B0DC0"/>
    <w:rsid w:val="001B1563"/>
    <w:rsid w:val="001B49F6"/>
    <w:rsid w:val="001C09C3"/>
    <w:rsid w:val="001C2447"/>
    <w:rsid w:val="001C37D6"/>
    <w:rsid w:val="001C5252"/>
    <w:rsid w:val="001C5F62"/>
    <w:rsid w:val="001C7E02"/>
    <w:rsid w:val="001D262A"/>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27717"/>
    <w:rsid w:val="002358F8"/>
    <w:rsid w:val="00236AC0"/>
    <w:rsid w:val="002374BA"/>
    <w:rsid w:val="00241790"/>
    <w:rsid w:val="0024213E"/>
    <w:rsid w:val="002421C7"/>
    <w:rsid w:val="002433B5"/>
    <w:rsid w:val="0025006B"/>
    <w:rsid w:val="00251748"/>
    <w:rsid w:val="00252AA2"/>
    <w:rsid w:val="002555A9"/>
    <w:rsid w:val="00256446"/>
    <w:rsid w:val="00257226"/>
    <w:rsid w:val="00264533"/>
    <w:rsid w:val="00264A44"/>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6022"/>
    <w:rsid w:val="002B6959"/>
    <w:rsid w:val="002C0258"/>
    <w:rsid w:val="002C3219"/>
    <w:rsid w:val="002C5CBD"/>
    <w:rsid w:val="002D1479"/>
    <w:rsid w:val="002D39F4"/>
    <w:rsid w:val="002D3DB5"/>
    <w:rsid w:val="002D4171"/>
    <w:rsid w:val="002D6D87"/>
    <w:rsid w:val="002D78FD"/>
    <w:rsid w:val="002D7BE0"/>
    <w:rsid w:val="002E3363"/>
    <w:rsid w:val="002E3921"/>
    <w:rsid w:val="002E3DCB"/>
    <w:rsid w:val="002E4CE3"/>
    <w:rsid w:val="002E5A1F"/>
    <w:rsid w:val="002E7C4C"/>
    <w:rsid w:val="002F1882"/>
    <w:rsid w:val="002F1B14"/>
    <w:rsid w:val="002F21EE"/>
    <w:rsid w:val="002F4B2E"/>
    <w:rsid w:val="002F57A2"/>
    <w:rsid w:val="002F62D8"/>
    <w:rsid w:val="002F6BAD"/>
    <w:rsid w:val="0030031C"/>
    <w:rsid w:val="0030075E"/>
    <w:rsid w:val="00306570"/>
    <w:rsid w:val="003152C1"/>
    <w:rsid w:val="003245BF"/>
    <w:rsid w:val="0032493B"/>
    <w:rsid w:val="00325ABD"/>
    <w:rsid w:val="003267B1"/>
    <w:rsid w:val="0033014E"/>
    <w:rsid w:val="00330908"/>
    <w:rsid w:val="003346B0"/>
    <w:rsid w:val="00336BC9"/>
    <w:rsid w:val="00340B5F"/>
    <w:rsid w:val="00341552"/>
    <w:rsid w:val="00346A46"/>
    <w:rsid w:val="0035117C"/>
    <w:rsid w:val="00351233"/>
    <w:rsid w:val="0035216C"/>
    <w:rsid w:val="0035379D"/>
    <w:rsid w:val="003540E7"/>
    <w:rsid w:val="00354CA4"/>
    <w:rsid w:val="003556CB"/>
    <w:rsid w:val="00355728"/>
    <w:rsid w:val="00355864"/>
    <w:rsid w:val="00356AF5"/>
    <w:rsid w:val="00357B9B"/>
    <w:rsid w:val="00361572"/>
    <w:rsid w:val="003643D4"/>
    <w:rsid w:val="003667C4"/>
    <w:rsid w:val="00366DC1"/>
    <w:rsid w:val="0036732C"/>
    <w:rsid w:val="00370911"/>
    <w:rsid w:val="00372781"/>
    <w:rsid w:val="003813DD"/>
    <w:rsid w:val="00381888"/>
    <w:rsid w:val="00381B3F"/>
    <w:rsid w:val="00385129"/>
    <w:rsid w:val="003862A3"/>
    <w:rsid w:val="00387736"/>
    <w:rsid w:val="00391906"/>
    <w:rsid w:val="00392355"/>
    <w:rsid w:val="00393409"/>
    <w:rsid w:val="003937CA"/>
    <w:rsid w:val="00395E53"/>
    <w:rsid w:val="003961BC"/>
    <w:rsid w:val="00396AE1"/>
    <w:rsid w:val="00397925"/>
    <w:rsid w:val="003A0F77"/>
    <w:rsid w:val="003A1390"/>
    <w:rsid w:val="003A2B52"/>
    <w:rsid w:val="003A3977"/>
    <w:rsid w:val="003A4FEF"/>
    <w:rsid w:val="003A7252"/>
    <w:rsid w:val="003C0B7E"/>
    <w:rsid w:val="003C141C"/>
    <w:rsid w:val="003C16E8"/>
    <w:rsid w:val="003C211A"/>
    <w:rsid w:val="003C4B5D"/>
    <w:rsid w:val="003C51EB"/>
    <w:rsid w:val="003C6041"/>
    <w:rsid w:val="003C6534"/>
    <w:rsid w:val="003D0413"/>
    <w:rsid w:val="003D062C"/>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50FF"/>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56C"/>
    <w:rsid w:val="00445F87"/>
    <w:rsid w:val="00447A3E"/>
    <w:rsid w:val="004521BF"/>
    <w:rsid w:val="004530B1"/>
    <w:rsid w:val="004535CC"/>
    <w:rsid w:val="0045554D"/>
    <w:rsid w:val="00457985"/>
    <w:rsid w:val="00457AFF"/>
    <w:rsid w:val="00465539"/>
    <w:rsid w:val="00465AB6"/>
    <w:rsid w:val="00472E63"/>
    <w:rsid w:val="00472F90"/>
    <w:rsid w:val="004748F6"/>
    <w:rsid w:val="00474F35"/>
    <w:rsid w:val="00474F8E"/>
    <w:rsid w:val="0047555D"/>
    <w:rsid w:val="004801E2"/>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E013A"/>
    <w:rsid w:val="004E0C3D"/>
    <w:rsid w:val="004E1C1E"/>
    <w:rsid w:val="004E289F"/>
    <w:rsid w:val="004E30F2"/>
    <w:rsid w:val="004E4AE4"/>
    <w:rsid w:val="004F3794"/>
    <w:rsid w:val="004F4A69"/>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2F6E"/>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A129A"/>
    <w:rsid w:val="005A1FF1"/>
    <w:rsid w:val="005A2490"/>
    <w:rsid w:val="005A36DC"/>
    <w:rsid w:val="005A41F0"/>
    <w:rsid w:val="005A656F"/>
    <w:rsid w:val="005A6AB6"/>
    <w:rsid w:val="005A7796"/>
    <w:rsid w:val="005B0625"/>
    <w:rsid w:val="005B12C9"/>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676F"/>
    <w:rsid w:val="005F6DC6"/>
    <w:rsid w:val="005F76CC"/>
    <w:rsid w:val="00602B8E"/>
    <w:rsid w:val="0060455A"/>
    <w:rsid w:val="0060652F"/>
    <w:rsid w:val="006124DA"/>
    <w:rsid w:val="00614A3E"/>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7E0D"/>
    <w:rsid w:val="00672334"/>
    <w:rsid w:val="006745F3"/>
    <w:rsid w:val="00680D1F"/>
    <w:rsid w:val="0068184B"/>
    <w:rsid w:val="00681F5B"/>
    <w:rsid w:val="00681FA6"/>
    <w:rsid w:val="00682765"/>
    <w:rsid w:val="00685C13"/>
    <w:rsid w:val="00686085"/>
    <w:rsid w:val="00690209"/>
    <w:rsid w:val="00690738"/>
    <w:rsid w:val="006918D1"/>
    <w:rsid w:val="0069219F"/>
    <w:rsid w:val="00694CC1"/>
    <w:rsid w:val="00696956"/>
    <w:rsid w:val="006A0BAC"/>
    <w:rsid w:val="006A0E2F"/>
    <w:rsid w:val="006A1EAA"/>
    <w:rsid w:val="006A204D"/>
    <w:rsid w:val="006A3B00"/>
    <w:rsid w:val="006A4A07"/>
    <w:rsid w:val="006B5721"/>
    <w:rsid w:val="006B58B5"/>
    <w:rsid w:val="006B69CC"/>
    <w:rsid w:val="006B7241"/>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67F0"/>
    <w:rsid w:val="007979AB"/>
    <w:rsid w:val="007A0911"/>
    <w:rsid w:val="007A10DD"/>
    <w:rsid w:val="007A4257"/>
    <w:rsid w:val="007A5051"/>
    <w:rsid w:val="007A6291"/>
    <w:rsid w:val="007A7E95"/>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6B5B"/>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68EE"/>
    <w:rsid w:val="00866C48"/>
    <w:rsid w:val="00871596"/>
    <w:rsid w:val="008749BF"/>
    <w:rsid w:val="00874C2F"/>
    <w:rsid w:val="00876FE9"/>
    <w:rsid w:val="008773BF"/>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60A44"/>
    <w:rsid w:val="009629EA"/>
    <w:rsid w:val="00964A7D"/>
    <w:rsid w:val="009652DC"/>
    <w:rsid w:val="009674CD"/>
    <w:rsid w:val="009704C4"/>
    <w:rsid w:val="00972417"/>
    <w:rsid w:val="00972928"/>
    <w:rsid w:val="0097316E"/>
    <w:rsid w:val="00973AF4"/>
    <w:rsid w:val="00975C25"/>
    <w:rsid w:val="009767CE"/>
    <w:rsid w:val="00977B42"/>
    <w:rsid w:val="00980E5B"/>
    <w:rsid w:val="009821CD"/>
    <w:rsid w:val="00984248"/>
    <w:rsid w:val="00985998"/>
    <w:rsid w:val="00985C5F"/>
    <w:rsid w:val="00991196"/>
    <w:rsid w:val="00992FEF"/>
    <w:rsid w:val="0099327C"/>
    <w:rsid w:val="009940CF"/>
    <w:rsid w:val="009A23C3"/>
    <w:rsid w:val="009A2806"/>
    <w:rsid w:val="009A292E"/>
    <w:rsid w:val="009A3F65"/>
    <w:rsid w:val="009A408F"/>
    <w:rsid w:val="009B0A05"/>
    <w:rsid w:val="009B13FD"/>
    <w:rsid w:val="009B42DF"/>
    <w:rsid w:val="009B5A9A"/>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7FA"/>
    <w:rsid w:val="00A01CAA"/>
    <w:rsid w:val="00A0248C"/>
    <w:rsid w:val="00A0426A"/>
    <w:rsid w:val="00A04AFB"/>
    <w:rsid w:val="00A06841"/>
    <w:rsid w:val="00A10C8D"/>
    <w:rsid w:val="00A11546"/>
    <w:rsid w:val="00A131A7"/>
    <w:rsid w:val="00A13BEA"/>
    <w:rsid w:val="00A14460"/>
    <w:rsid w:val="00A150F8"/>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1186"/>
    <w:rsid w:val="00A51A4F"/>
    <w:rsid w:val="00A51A79"/>
    <w:rsid w:val="00A56626"/>
    <w:rsid w:val="00A56A0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B2938"/>
    <w:rsid w:val="00AB34F0"/>
    <w:rsid w:val="00AB459D"/>
    <w:rsid w:val="00AC01DD"/>
    <w:rsid w:val="00AC1C73"/>
    <w:rsid w:val="00AC38FB"/>
    <w:rsid w:val="00AC4670"/>
    <w:rsid w:val="00AC5BB4"/>
    <w:rsid w:val="00AC5E85"/>
    <w:rsid w:val="00AD5AEE"/>
    <w:rsid w:val="00AD73BA"/>
    <w:rsid w:val="00AE0D3E"/>
    <w:rsid w:val="00AE1B01"/>
    <w:rsid w:val="00AE41D0"/>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68F3"/>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B7E"/>
    <w:rsid w:val="00B8208D"/>
    <w:rsid w:val="00B82BFA"/>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276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1C23"/>
    <w:rsid w:val="00C12E03"/>
    <w:rsid w:val="00C16FE7"/>
    <w:rsid w:val="00C22445"/>
    <w:rsid w:val="00C23A7D"/>
    <w:rsid w:val="00C33007"/>
    <w:rsid w:val="00C34923"/>
    <w:rsid w:val="00C35CA2"/>
    <w:rsid w:val="00C361C7"/>
    <w:rsid w:val="00C37246"/>
    <w:rsid w:val="00C37EF3"/>
    <w:rsid w:val="00C453A4"/>
    <w:rsid w:val="00C508C9"/>
    <w:rsid w:val="00C5099F"/>
    <w:rsid w:val="00C53D0C"/>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D1239"/>
    <w:rsid w:val="00CD2FC1"/>
    <w:rsid w:val="00CD3595"/>
    <w:rsid w:val="00CE1051"/>
    <w:rsid w:val="00CE522E"/>
    <w:rsid w:val="00CE56B5"/>
    <w:rsid w:val="00CF1D2E"/>
    <w:rsid w:val="00CF24FF"/>
    <w:rsid w:val="00CF4C6D"/>
    <w:rsid w:val="00CF5530"/>
    <w:rsid w:val="00D021C7"/>
    <w:rsid w:val="00D02BA6"/>
    <w:rsid w:val="00D036FA"/>
    <w:rsid w:val="00D06D73"/>
    <w:rsid w:val="00D124AC"/>
    <w:rsid w:val="00D1327E"/>
    <w:rsid w:val="00D13936"/>
    <w:rsid w:val="00D14484"/>
    <w:rsid w:val="00D15F81"/>
    <w:rsid w:val="00D22172"/>
    <w:rsid w:val="00D23176"/>
    <w:rsid w:val="00D25248"/>
    <w:rsid w:val="00D25724"/>
    <w:rsid w:val="00D26BBF"/>
    <w:rsid w:val="00D3072B"/>
    <w:rsid w:val="00D31CCF"/>
    <w:rsid w:val="00D321F9"/>
    <w:rsid w:val="00D34351"/>
    <w:rsid w:val="00D35401"/>
    <w:rsid w:val="00D3682E"/>
    <w:rsid w:val="00D36AC0"/>
    <w:rsid w:val="00D37F9C"/>
    <w:rsid w:val="00D41558"/>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64E0"/>
    <w:rsid w:val="00DA721D"/>
    <w:rsid w:val="00DB0103"/>
    <w:rsid w:val="00DB3910"/>
    <w:rsid w:val="00DC4E7C"/>
    <w:rsid w:val="00DC7AFC"/>
    <w:rsid w:val="00DD0C34"/>
    <w:rsid w:val="00DD33DF"/>
    <w:rsid w:val="00DD6CC0"/>
    <w:rsid w:val="00DE09C5"/>
    <w:rsid w:val="00DE29EE"/>
    <w:rsid w:val="00DE2D45"/>
    <w:rsid w:val="00DE47BD"/>
    <w:rsid w:val="00DE66B6"/>
    <w:rsid w:val="00DF095A"/>
    <w:rsid w:val="00DF2AD2"/>
    <w:rsid w:val="00DF5D30"/>
    <w:rsid w:val="00DF607D"/>
    <w:rsid w:val="00DF764B"/>
    <w:rsid w:val="00E02CA8"/>
    <w:rsid w:val="00E04CF1"/>
    <w:rsid w:val="00E05D68"/>
    <w:rsid w:val="00E05FCE"/>
    <w:rsid w:val="00E06E98"/>
    <w:rsid w:val="00E07DE7"/>
    <w:rsid w:val="00E140B2"/>
    <w:rsid w:val="00E1696A"/>
    <w:rsid w:val="00E2089E"/>
    <w:rsid w:val="00E26865"/>
    <w:rsid w:val="00E27A52"/>
    <w:rsid w:val="00E30394"/>
    <w:rsid w:val="00E307E5"/>
    <w:rsid w:val="00E3170B"/>
    <w:rsid w:val="00E3348C"/>
    <w:rsid w:val="00E345C3"/>
    <w:rsid w:val="00E37779"/>
    <w:rsid w:val="00E40477"/>
    <w:rsid w:val="00E414CA"/>
    <w:rsid w:val="00E42632"/>
    <w:rsid w:val="00E42E54"/>
    <w:rsid w:val="00E446E4"/>
    <w:rsid w:val="00E4773E"/>
    <w:rsid w:val="00E516EC"/>
    <w:rsid w:val="00E55EF5"/>
    <w:rsid w:val="00E56CE8"/>
    <w:rsid w:val="00E614A0"/>
    <w:rsid w:val="00E614C2"/>
    <w:rsid w:val="00E63D9C"/>
    <w:rsid w:val="00E6527D"/>
    <w:rsid w:val="00E67C0E"/>
    <w:rsid w:val="00E70AE7"/>
    <w:rsid w:val="00E713A3"/>
    <w:rsid w:val="00E7343C"/>
    <w:rsid w:val="00E73889"/>
    <w:rsid w:val="00E7416C"/>
    <w:rsid w:val="00E7419C"/>
    <w:rsid w:val="00E76EE6"/>
    <w:rsid w:val="00E76F8E"/>
    <w:rsid w:val="00E828E1"/>
    <w:rsid w:val="00E83BEB"/>
    <w:rsid w:val="00E84D84"/>
    <w:rsid w:val="00E85D4D"/>
    <w:rsid w:val="00E87450"/>
    <w:rsid w:val="00E920D3"/>
    <w:rsid w:val="00E93647"/>
    <w:rsid w:val="00E93D98"/>
    <w:rsid w:val="00E97684"/>
    <w:rsid w:val="00EA0FF5"/>
    <w:rsid w:val="00EB07BA"/>
    <w:rsid w:val="00EB2736"/>
    <w:rsid w:val="00EB3418"/>
    <w:rsid w:val="00EB6F5D"/>
    <w:rsid w:val="00EC0AB6"/>
    <w:rsid w:val="00EC1891"/>
    <w:rsid w:val="00EC3D6E"/>
    <w:rsid w:val="00EC4C09"/>
    <w:rsid w:val="00EC67FA"/>
    <w:rsid w:val="00EC7D83"/>
    <w:rsid w:val="00ED1D8B"/>
    <w:rsid w:val="00ED6DB5"/>
    <w:rsid w:val="00EE09A4"/>
    <w:rsid w:val="00EE10A9"/>
    <w:rsid w:val="00EE389E"/>
    <w:rsid w:val="00EE461E"/>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40A5"/>
    <w:rsid w:val="00F245B1"/>
    <w:rsid w:val="00F24C7B"/>
    <w:rsid w:val="00F26993"/>
    <w:rsid w:val="00F27EB5"/>
    <w:rsid w:val="00F4047B"/>
    <w:rsid w:val="00F44895"/>
    <w:rsid w:val="00F47CB1"/>
    <w:rsid w:val="00F53F6B"/>
    <w:rsid w:val="00F546D2"/>
    <w:rsid w:val="00F5718E"/>
    <w:rsid w:val="00F64F07"/>
    <w:rsid w:val="00F70FFE"/>
    <w:rsid w:val="00F72F37"/>
    <w:rsid w:val="00F72FDC"/>
    <w:rsid w:val="00F73361"/>
    <w:rsid w:val="00F737B4"/>
    <w:rsid w:val="00F737FB"/>
    <w:rsid w:val="00F74A01"/>
    <w:rsid w:val="00F771F3"/>
    <w:rsid w:val="00F817A7"/>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3722"/>
    <w:rsid w:val="00FC4C00"/>
    <w:rsid w:val="00FC66F3"/>
    <w:rsid w:val="00FD5949"/>
    <w:rsid w:val="00FE102D"/>
    <w:rsid w:val="00FE6C10"/>
    <w:rsid w:val="00FE77E9"/>
    <w:rsid w:val="00FE7841"/>
    <w:rsid w:val="00FE7E9B"/>
    <w:rsid w:val="00FF2839"/>
    <w:rsid w:val="00FF458F"/>
    <w:rsid w:val="00FF4E37"/>
    <w:rsid w:val="00FF61E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773">
      <w:bodyDiv w:val="1"/>
      <w:marLeft w:val="0"/>
      <w:marRight w:val="0"/>
      <w:marTop w:val="0"/>
      <w:marBottom w:val="0"/>
      <w:divBdr>
        <w:top w:val="none" w:sz="0" w:space="0" w:color="auto"/>
        <w:left w:val="none" w:sz="0" w:space="0" w:color="auto"/>
        <w:bottom w:val="none" w:sz="0" w:space="0" w:color="auto"/>
        <w:right w:val="none" w:sz="0" w:space="0" w:color="auto"/>
      </w:divBdr>
    </w:div>
    <w:div w:id="114178120">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694380907">
      <w:bodyDiv w:val="1"/>
      <w:marLeft w:val="0"/>
      <w:marRight w:val="0"/>
      <w:marTop w:val="0"/>
      <w:marBottom w:val="0"/>
      <w:divBdr>
        <w:top w:val="none" w:sz="0" w:space="0" w:color="auto"/>
        <w:left w:val="none" w:sz="0" w:space="0" w:color="auto"/>
        <w:bottom w:val="none" w:sz="0" w:space="0" w:color="auto"/>
        <w:right w:val="none" w:sz="0" w:space="0" w:color="auto"/>
      </w:divBdr>
    </w:div>
    <w:div w:id="20838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ristijan.loncaric@omisalj.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11613</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9</cp:revision>
  <cp:lastPrinted>2021-12-02T14:40:00Z</cp:lastPrinted>
  <dcterms:created xsi:type="dcterms:W3CDTF">2021-11-16T11:56:00Z</dcterms:created>
  <dcterms:modified xsi:type="dcterms:W3CDTF">2022-05-13T08:17:00Z</dcterms:modified>
</cp:coreProperties>
</file>