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A11CF6B"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86268D">
        <w:t>93</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6268D">
        <w:t>3</w:t>
      </w:r>
    </w:p>
    <w:p w14:paraId="194752CD" w14:textId="168B770A" w:rsidR="00F70FFE" w:rsidRPr="00826B5B" w:rsidRDefault="00FE0C1B" w:rsidP="00CF5ADC">
      <w:r>
        <w:t>Omišalj</w:t>
      </w:r>
      <w:r w:rsidR="00E54028">
        <w:t xml:space="preserve">, </w:t>
      </w:r>
      <w:r w:rsidR="0086268D">
        <w:t>11. listopada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363A2A63" w:rsidR="00152942" w:rsidRDefault="00152942" w:rsidP="00CF5ADC">
            <w:pPr>
              <w:pStyle w:val="Header"/>
              <w:jc w:val="center"/>
              <w:rPr>
                <w:b/>
                <w:sz w:val="24"/>
                <w:szCs w:val="24"/>
              </w:rPr>
            </w:pPr>
            <w:r>
              <w:rPr>
                <w:b/>
                <w:sz w:val="24"/>
                <w:szCs w:val="24"/>
              </w:rPr>
              <w:t xml:space="preserve">Predmet nabave: </w:t>
            </w:r>
            <w:r w:rsidR="0086268D" w:rsidRPr="0086268D">
              <w:rPr>
                <w:bCs/>
                <w:sz w:val="24"/>
                <w:szCs w:val="24"/>
              </w:rPr>
              <w:t>Uređenje igrališta dječjeg vrtića u Omišlju</w:t>
            </w:r>
          </w:p>
          <w:p w14:paraId="2EB3DCCF" w14:textId="488CF446" w:rsidR="009020B0" w:rsidRDefault="00152942" w:rsidP="00CF5ADC">
            <w:pPr>
              <w:pStyle w:val="Header"/>
              <w:jc w:val="center"/>
              <w:rPr>
                <w:b/>
                <w:sz w:val="24"/>
                <w:szCs w:val="24"/>
              </w:rPr>
            </w:pPr>
            <w:r>
              <w:rPr>
                <w:b/>
                <w:sz w:val="24"/>
                <w:szCs w:val="24"/>
              </w:rPr>
              <w:t xml:space="preserve">Evidencijski broj nabave: </w:t>
            </w:r>
            <w:r w:rsidR="0086268D">
              <w:rPr>
                <w:bCs/>
                <w:sz w:val="24"/>
                <w:szCs w:val="24"/>
              </w:rPr>
              <w:t>47/23</w:t>
            </w:r>
          </w:p>
          <w:p w14:paraId="13774AE0" w14:textId="177620AB" w:rsidR="00152942" w:rsidRPr="00826B5B" w:rsidRDefault="00152942" w:rsidP="00CF5ADC">
            <w:pPr>
              <w:pStyle w:val="Header"/>
              <w:jc w:val="center"/>
              <w:rPr>
                <w:b/>
                <w:sz w:val="24"/>
                <w:szCs w:val="24"/>
              </w:rPr>
            </w:pPr>
            <w:r>
              <w:rPr>
                <w:b/>
                <w:sz w:val="24"/>
                <w:szCs w:val="24"/>
              </w:rPr>
              <w:t xml:space="preserve">CPV oznaka: </w:t>
            </w:r>
            <w:r w:rsidR="0086268D" w:rsidRPr="0086268D">
              <w:rPr>
                <w:bCs/>
                <w:sz w:val="24"/>
                <w:szCs w:val="24"/>
              </w:rPr>
              <w:t>37535200-9</w:t>
            </w:r>
            <w:r w:rsidR="0086268D">
              <w:rPr>
                <w:bCs/>
                <w:sz w:val="24"/>
                <w:szCs w:val="24"/>
              </w:rPr>
              <w:t xml:space="preserve"> - </w:t>
            </w:r>
            <w:r w:rsidR="0086268D" w:rsidRPr="0086268D">
              <w:rPr>
                <w:bCs/>
                <w:sz w:val="24"/>
                <w:szCs w:val="24"/>
              </w:rPr>
              <w:t>Oprema za dječja igrališta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2260EBE" w:rsidR="004F51A4" w:rsidRDefault="0086268D" w:rsidP="00CF5ADC">
      <w:pPr>
        <w:rPr>
          <w:color w:val="000000"/>
        </w:rPr>
      </w:pPr>
      <w:r>
        <w:rPr>
          <w:color w:val="000000"/>
        </w:rPr>
        <w:t>47/23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B889A99" w:rsidR="004F51A4" w:rsidRPr="00C64053" w:rsidRDefault="0086268D" w:rsidP="00CF5ADC">
      <w:r>
        <w:t>25.500,00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71F007A" w14:textId="569B7575" w:rsidR="005644FB" w:rsidRPr="00F372D6" w:rsidRDefault="004427A3" w:rsidP="008C4809">
      <w:pPr>
        <w:jc w:val="both"/>
        <w:rPr>
          <w:bCs/>
        </w:rPr>
      </w:pPr>
      <w:r>
        <w:rPr>
          <w:bCs/>
        </w:rPr>
        <w:t>Dobava</w:t>
      </w:r>
      <w:r w:rsidR="00F372D6">
        <w:rPr>
          <w:bCs/>
        </w:rPr>
        <w:t xml:space="preserve">, dostava </w:t>
      </w:r>
      <w:r w:rsidR="008C4809">
        <w:rPr>
          <w:bCs/>
        </w:rPr>
        <w:t xml:space="preserve"> i ugradnj</w:t>
      </w:r>
      <w:r>
        <w:rPr>
          <w:bCs/>
        </w:rPr>
        <w:t>a</w:t>
      </w:r>
      <w:r w:rsidR="008C4809">
        <w:rPr>
          <w:bCs/>
        </w:rPr>
        <w:t xml:space="preserve"> </w:t>
      </w:r>
      <w:proofErr w:type="spellStart"/>
      <w:r>
        <w:rPr>
          <w:bCs/>
        </w:rPr>
        <w:t>antitraumatske</w:t>
      </w:r>
      <w:proofErr w:type="spellEnd"/>
      <w:r>
        <w:rPr>
          <w:bCs/>
        </w:rPr>
        <w:t xml:space="preserve"> podloge i igrala</w:t>
      </w:r>
      <w:r w:rsidR="00F372D6">
        <w:rPr>
          <w:bCs/>
        </w:rPr>
        <w:t xml:space="preserve"> u sklopu uređenja igrališta dječjeg vrtića u naselju Omišalj.</w:t>
      </w:r>
      <w:r w:rsidR="005644FB" w:rsidRPr="008C4809">
        <w:rPr>
          <w:bCs/>
        </w:rPr>
        <w:t xml:space="preserve"> </w:t>
      </w:r>
      <w:r w:rsidR="00F372D6">
        <w:t>Predmet nabave</w:t>
      </w:r>
      <w:r w:rsidR="00F372D6" w:rsidRPr="00737528">
        <w:t xml:space="preserve"> potrebno </w:t>
      </w:r>
      <w:r w:rsidR="00F372D6">
        <w:t xml:space="preserve">je realizirati </w:t>
      </w:r>
      <w:r w:rsidR="00F372D6" w:rsidRPr="00737528">
        <w:t xml:space="preserve">sukladno Troškovniku i </w:t>
      </w:r>
      <w:r w:rsidR="00C04618" w:rsidRPr="00694869">
        <w:rPr>
          <w:bCs/>
        </w:rPr>
        <w:t>Grafičkom prikazu</w:t>
      </w:r>
      <w:r w:rsidR="00694869">
        <w:rPr>
          <w:bCs/>
        </w:rPr>
        <w:t xml:space="preserve"> rasporeda igrala (u daljnjem tekstu: Grafički prikaz)</w:t>
      </w:r>
      <w:r w:rsidR="00F372D6">
        <w:rPr>
          <w:bCs/>
        </w:rPr>
        <w:t xml:space="preserve"> </w:t>
      </w:r>
      <w:r w:rsidR="00F372D6" w:rsidRPr="00737528">
        <w:t>koji se stavljaju</w:t>
      </w:r>
      <w:r w:rsidR="00F372D6" w:rsidRPr="00737528">
        <w:rPr>
          <w:bCs/>
        </w:rPr>
        <w:t xml:space="preserve"> na raspolaganje ponuditeljima kao prilozi 2. i 3. ovo</w:t>
      </w:r>
      <w:r w:rsidR="00F372D6">
        <w:rPr>
          <w:bCs/>
        </w:rPr>
        <w:t>g</w:t>
      </w:r>
      <w:r w:rsidR="00F372D6" w:rsidRPr="00737528">
        <w:rPr>
          <w:bCs/>
        </w:rPr>
        <w:t xml:space="preserve"> Poziv</w:t>
      </w:r>
      <w:r w:rsidR="00F372D6">
        <w:rPr>
          <w:bCs/>
        </w:rPr>
        <w:t>a</w:t>
      </w:r>
      <w:r w:rsidR="00F372D6" w:rsidRPr="00737528">
        <w:rPr>
          <w:bCs/>
        </w:rPr>
        <w:t xml:space="preserve"> te čine njegov sastavni dio.</w:t>
      </w:r>
    </w:p>
    <w:p w14:paraId="050EED81" w14:textId="77777777" w:rsidR="00C04618" w:rsidRDefault="00C04618" w:rsidP="005644FB">
      <w:pPr>
        <w:jc w:val="both"/>
      </w:pPr>
    </w:p>
    <w:p w14:paraId="3F498A9E" w14:textId="2491B664" w:rsidR="005644FB" w:rsidRDefault="005644FB" w:rsidP="005644FB">
      <w:pPr>
        <w:jc w:val="both"/>
        <w:rPr>
          <w:bCs/>
        </w:rPr>
      </w:pPr>
      <w:r>
        <w:t xml:space="preserve">Ponuđena </w:t>
      </w:r>
      <w:r w:rsidR="00C04618">
        <w:t>roba/oprema</w:t>
      </w:r>
      <w:r>
        <w:rPr>
          <w:bCs/>
        </w:rPr>
        <w:t xml:space="preserve"> mora biti isporučena nova i bez ikakvih oštećenja. Naručitelj zadržava pravo odbiti preuzimanje </w:t>
      </w:r>
      <w:r w:rsidR="00C04618">
        <w:rPr>
          <w:bCs/>
        </w:rPr>
        <w:t>robe/opreme</w:t>
      </w:r>
      <w:r>
        <w:rPr>
          <w:bCs/>
        </w:rPr>
        <w:t xml:space="preserve"> dostavljene u neprimjerenom stanju.</w:t>
      </w:r>
    </w:p>
    <w:p w14:paraId="0357AB0A" w14:textId="77777777" w:rsidR="005644FB" w:rsidRDefault="005644FB" w:rsidP="005644FB">
      <w:pPr>
        <w:jc w:val="both"/>
      </w:pPr>
    </w:p>
    <w:p w14:paraId="554957BA" w14:textId="38F71057" w:rsidR="005644FB" w:rsidRDefault="005644FB" w:rsidP="005644FB">
      <w:pPr>
        <w:jc w:val="both"/>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00C04618" w:rsidRPr="00694869">
        <w:t>Grafičkim prikazom</w:t>
      </w:r>
      <w:r w:rsidR="00C04618">
        <w:t xml:space="preserve">, </w:t>
      </w:r>
      <w:r w:rsidRPr="0010207A">
        <w:t>važećim pozitivnim propisima, normativima i standardima te pravilima struke.</w:t>
      </w:r>
    </w:p>
    <w:p w14:paraId="71945E2A" w14:textId="77777777" w:rsidR="00F372D6" w:rsidRDefault="00F372D6" w:rsidP="005644FB">
      <w:pPr>
        <w:tabs>
          <w:tab w:val="left" w:pos="-2160"/>
        </w:tabs>
        <w:jc w:val="both"/>
        <w:rPr>
          <w:color w:val="000000"/>
        </w:rPr>
      </w:pPr>
    </w:p>
    <w:p w14:paraId="5BC690CD" w14:textId="7EA70B8F" w:rsidR="00C04618" w:rsidRPr="00737528" w:rsidRDefault="00C04618" w:rsidP="00C04618">
      <w:pPr>
        <w:tabs>
          <w:tab w:val="left" w:pos="-2160"/>
        </w:tabs>
        <w:jc w:val="both"/>
        <w:rPr>
          <w:color w:val="000000"/>
        </w:rPr>
      </w:pPr>
      <w:r w:rsidRPr="00737528">
        <w:rPr>
          <w:color w:val="000000"/>
        </w:rPr>
        <w:t xml:space="preserve">Ponuditelji su dužni u jedinične cijene iz ponudbenog Troškovnika uključiti sve troškove neophodne </w:t>
      </w:r>
      <w:r w:rsidRPr="00737528">
        <w:rPr>
          <w:bCs/>
        </w:rPr>
        <w:t xml:space="preserve">za izvršenje predmeta nabave, poput troškova rada, prijevoza, osnovnog i potrošnog materijala, </w:t>
      </w:r>
      <w:r w:rsidR="00694869">
        <w:rPr>
          <w:bCs/>
        </w:rPr>
        <w:t xml:space="preserve">montaže, demontaže, </w:t>
      </w:r>
      <w:r w:rsidRPr="00737528">
        <w:rPr>
          <w:color w:val="000000"/>
        </w:rPr>
        <w:t xml:space="preserve">zaštite, osiguranja </w:t>
      </w:r>
      <w:r w:rsidRPr="00737528">
        <w:rPr>
          <w:bCs/>
        </w:rPr>
        <w:t xml:space="preserve">i sl. </w:t>
      </w:r>
      <w:r w:rsidRPr="00737528">
        <w:rPr>
          <w:color w:val="000000"/>
        </w:rPr>
        <w:t>Naknade iznad jediničnih cijena navedenih u Troškovniku neće se priznavati.</w:t>
      </w:r>
    </w:p>
    <w:p w14:paraId="534634B2" w14:textId="77777777" w:rsidR="00F372D6" w:rsidRPr="0010207A" w:rsidRDefault="00F372D6" w:rsidP="00F372D6">
      <w:pPr>
        <w:jc w:val="both"/>
        <w:rPr>
          <w:color w:val="000000"/>
        </w:rPr>
      </w:pPr>
    </w:p>
    <w:p w14:paraId="47606A81" w14:textId="77777777" w:rsidR="00F372D6" w:rsidRDefault="00F372D6" w:rsidP="00F372D6">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3D31355B" w14:textId="77777777" w:rsidR="005644FB" w:rsidRDefault="005644FB" w:rsidP="005644FB">
      <w:pPr>
        <w:jc w:val="both"/>
      </w:pPr>
    </w:p>
    <w:p w14:paraId="388E6AD3" w14:textId="04F6B664" w:rsidR="00C04618" w:rsidRDefault="00C04618" w:rsidP="00C04618">
      <w:pPr>
        <w:jc w:val="both"/>
      </w:pPr>
      <w:r w:rsidRPr="00737528">
        <w:t xml:space="preserve">Odabrani ponuditelj je dužan jamčiti za kvalitetu izvedenih radova, upotrijebljenih materijala i ugrađene </w:t>
      </w:r>
      <w:r>
        <w:t>robe/</w:t>
      </w:r>
      <w:r w:rsidRPr="00737528">
        <w:t>opreme</w:t>
      </w:r>
      <w:r>
        <w:t>, i to</w:t>
      </w:r>
      <w:r w:rsidRPr="00F110F1">
        <w:t xml:space="preserve"> u </w:t>
      </w:r>
      <w:r w:rsidRPr="006B692D">
        <w:rPr>
          <w:b/>
          <w:bCs/>
        </w:rPr>
        <w:t xml:space="preserve">jamstvenome roku </w:t>
      </w:r>
      <w:r w:rsidRPr="00C01777">
        <w:rPr>
          <w:b/>
          <w:bCs/>
        </w:rPr>
        <w:t xml:space="preserve">od </w:t>
      </w:r>
      <w:r>
        <w:rPr>
          <w:b/>
          <w:bCs/>
        </w:rPr>
        <w:t>24</w:t>
      </w:r>
      <w:r w:rsidRPr="00C01777">
        <w:rPr>
          <w:b/>
          <w:bCs/>
        </w:rPr>
        <w:t xml:space="preserve"> (</w:t>
      </w:r>
      <w:r>
        <w:rPr>
          <w:b/>
          <w:bCs/>
        </w:rPr>
        <w:t>dvadeset četiri</w:t>
      </w:r>
      <w:r w:rsidRPr="00C01777">
        <w:rPr>
          <w:b/>
          <w:bCs/>
        </w:rPr>
        <w:t xml:space="preserve">) </w:t>
      </w:r>
      <w:r>
        <w:rPr>
          <w:b/>
          <w:bCs/>
        </w:rPr>
        <w:t>mjeseca</w:t>
      </w:r>
      <w:r w:rsidRPr="00C01777">
        <w:rPr>
          <w:b/>
          <w:bCs/>
        </w:rPr>
        <w:t xml:space="preserve"> </w:t>
      </w:r>
      <w:r w:rsidRPr="00F110F1">
        <w:t>od datuma uredno izvršene primopredaje predmeta nabave Naručitelju.</w:t>
      </w:r>
    </w:p>
    <w:p w14:paraId="4B8722E9" w14:textId="77777777" w:rsidR="005644FB" w:rsidRDefault="005644FB" w:rsidP="005644FB">
      <w:pPr>
        <w:jc w:val="both"/>
      </w:pPr>
    </w:p>
    <w:p w14:paraId="1EAD960A" w14:textId="796AD586" w:rsidR="00E516EC" w:rsidRPr="00694869" w:rsidRDefault="00162BEB" w:rsidP="00CF5ADC">
      <w:pPr>
        <w:jc w:val="both"/>
      </w:pPr>
      <w:r w:rsidRPr="00C01777">
        <w:rPr>
          <w:b/>
          <w:bCs/>
        </w:rPr>
        <w:t xml:space="preserve">Ponuditelj je dužan </w:t>
      </w:r>
      <w:r>
        <w:rPr>
          <w:b/>
          <w:bCs/>
        </w:rPr>
        <w:t>dobaviti, dopremiti</w:t>
      </w:r>
      <w:r w:rsidRPr="00C01777">
        <w:rPr>
          <w:b/>
          <w:bCs/>
        </w:rPr>
        <w:t xml:space="preserve"> i ugraditi </w:t>
      </w:r>
      <w:r>
        <w:rPr>
          <w:b/>
          <w:bCs/>
        </w:rPr>
        <w:t>predmetnu robu/opremu</w:t>
      </w:r>
      <w:r w:rsidRPr="008A6194">
        <w:rPr>
          <w:b/>
          <w:bCs/>
        </w:rPr>
        <w:t xml:space="preserve"> </w:t>
      </w:r>
      <w:r w:rsidRPr="00C01777">
        <w:rPr>
          <w:b/>
          <w:bCs/>
        </w:rPr>
        <w:t xml:space="preserve">na lokaciju iz točke 8. ovog Poziva te </w:t>
      </w:r>
      <w:r>
        <w:rPr>
          <w:b/>
          <w:bCs/>
        </w:rPr>
        <w:t>je</w:t>
      </w:r>
      <w:r w:rsidRPr="00C01777">
        <w:rPr>
          <w:b/>
          <w:bCs/>
        </w:rPr>
        <w:t xml:space="preserve"> dovesti u stanje pune funkcionalnosti, odnosno potpune tehničke ispravnosti do </w:t>
      </w:r>
      <w:r>
        <w:rPr>
          <w:b/>
          <w:bCs/>
        </w:rPr>
        <w:t xml:space="preserve">15. prosinca </w:t>
      </w:r>
      <w:r w:rsidRPr="00C01777">
        <w:rPr>
          <w:b/>
          <w:bCs/>
        </w:rPr>
        <w:t>2023.</w:t>
      </w:r>
      <w:r w:rsidRPr="00C01777">
        <w:t xml:space="preserve"> U slučaju </w:t>
      </w:r>
      <w:r w:rsidR="00A06788">
        <w:t>nepridržavanja</w:t>
      </w:r>
      <w:r w:rsidR="00A06788" w:rsidRPr="00C01777">
        <w:t xml:space="preserve"> navedenog roka</w:t>
      </w:r>
      <w:r w:rsidR="00A06788">
        <w:t xml:space="preserve"> ili drugih ugovornih obveza, Naručitelj ima pravo </w:t>
      </w:r>
      <w:r>
        <w:t>odabranom ponuditelju</w:t>
      </w:r>
      <w:r w:rsidRPr="00C01777">
        <w:t xml:space="preserve"> obračunati i naplatiti ugovorom definiran</w:t>
      </w:r>
      <w:r w:rsidR="00A06788">
        <w:t>u</w:t>
      </w:r>
      <w:r w:rsidRPr="00C01777">
        <w:t xml:space="preserve"> kazn</w:t>
      </w:r>
      <w:r w:rsidR="00A06788">
        <w:t>u</w:t>
      </w:r>
      <w:r w:rsidRPr="00C01777">
        <w:t>.</w:t>
      </w: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6F6B4FC1" w:rsidR="004F51A4" w:rsidRDefault="0086268D" w:rsidP="00CF5ADC">
      <w:r>
        <w:t xml:space="preserve">Igralište dječjeg vrtića u Omišlju, </w:t>
      </w:r>
      <w:proofErr w:type="spellStart"/>
      <w:r>
        <w:t>Baječ</w:t>
      </w:r>
      <w:proofErr w:type="spellEnd"/>
      <w:r>
        <w:t xml:space="preserve"> 19C</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489228F8" w:rsidR="00C64053" w:rsidRDefault="00C64053" w:rsidP="00C64053">
      <w:pPr>
        <w:tabs>
          <w:tab w:val="left" w:pos="0"/>
        </w:tabs>
        <w:jc w:val="both"/>
        <w:rPr>
          <w:color w:val="000000"/>
        </w:rPr>
      </w:pPr>
      <w:r>
        <w:rPr>
          <w:color w:val="000000"/>
        </w:rPr>
        <w:t xml:space="preserve">Temeljem provedenog postupka sklopit će se ugovor o nabavi </w:t>
      </w:r>
      <w:r w:rsidR="0086268D">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6CD399A1" w:rsidR="00C64053" w:rsidRPr="00826B5B" w:rsidRDefault="00C64053" w:rsidP="00C64053">
      <w:pPr>
        <w:tabs>
          <w:tab w:val="left" w:pos="0"/>
        </w:tabs>
        <w:jc w:val="both"/>
        <w:rPr>
          <w:color w:val="FF0000"/>
        </w:rPr>
      </w:pPr>
      <w:r w:rsidRPr="00826B5B">
        <w:rPr>
          <w:color w:val="000000"/>
        </w:rPr>
        <w:t xml:space="preserve">Ugovor se sklapa na razdoblje </w:t>
      </w:r>
      <w:r w:rsidR="0086268D">
        <w:rPr>
          <w:color w:val="000000"/>
        </w:rPr>
        <w:t>do 15. prosinca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54048F98" w14:textId="77777777" w:rsidR="002405A2" w:rsidRPr="00E85D4D" w:rsidRDefault="002405A2" w:rsidP="002405A2">
      <w:pPr>
        <w:tabs>
          <w:tab w:val="left" w:pos="0"/>
        </w:tabs>
        <w:jc w:val="both"/>
        <w:rPr>
          <w:bCs/>
          <w:color w:val="000000"/>
        </w:rPr>
      </w:pPr>
      <w:r w:rsidRPr="00737528">
        <w:rPr>
          <w:bCs/>
          <w:color w:val="000000"/>
        </w:rPr>
        <w:t xml:space="preserve">Plaćanje će se izvršiti u roku od 30 </w:t>
      </w:r>
      <w:r>
        <w:rPr>
          <w:bCs/>
          <w:color w:val="000000"/>
        </w:rPr>
        <w:t xml:space="preserve">(trideset) </w:t>
      </w:r>
      <w:r w:rsidRPr="00737528">
        <w:rPr>
          <w:bCs/>
          <w:color w:val="000000"/>
        </w:rPr>
        <w:t>dana od zaprimanja valjanog računa ispostavljenog temeljem uredno realiziranog posla.</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65D4EA9E" w14:textId="77777777" w:rsidR="00C64053" w:rsidRPr="00FF5D7A" w:rsidRDefault="00C64053" w:rsidP="00C64053">
      <w:pPr>
        <w:pStyle w:val="ListParagraph"/>
        <w:numPr>
          <w:ilvl w:val="1"/>
          <w:numId w:val="27"/>
        </w:numPr>
        <w:tabs>
          <w:tab w:val="left" w:pos="0"/>
        </w:tabs>
        <w:jc w:val="both"/>
        <w:rPr>
          <w:b/>
          <w:bCs/>
          <w:sz w:val="24"/>
          <w:szCs w:val="24"/>
        </w:rPr>
      </w:pPr>
      <w:r w:rsidRPr="00FF5D7A">
        <w:rPr>
          <w:b/>
          <w:bCs/>
          <w:sz w:val="24"/>
          <w:szCs w:val="24"/>
        </w:rPr>
        <w:t>Popunjeni, potpisani i pečatom ovjereni Troškovnik</w:t>
      </w:r>
    </w:p>
    <w:p w14:paraId="1AF28137" w14:textId="345349EA" w:rsidR="00FF5D7A" w:rsidRPr="002405A2" w:rsidRDefault="00C64053" w:rsidP="00C64053">
      <w:pPr>
        <w:tabs>
          <w:tab w:val="left" w:pos="0"/>
        </w:tabs>
        <w:jc w:val="both"/>
      </w:pPr>
      <w:r w:rsidRPr="00FF5D7A">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r w:rsidR="00FF5D7A" w:rsidRPr="00FF5D7A">
        <w:t>.</w:t>
      </w:r>
    </w:p>
    <w:p w14:paraId="0A59DF83" w14:textId="77777777" w:rsidR="00FF5D7A" w:rsidRPr="00D01963" w:rsidRDefault="00FF5D7A" w:rsidP="00FF5D7A">
      <w:pPr>
        <w:pStyle w:val="ListParagraph"/>
        <w:numPr>
          <w:ilvl w:val="1"/>
          <w:numId w:val="27"/>
        </w:numPr>
        <w:ind w:left="0" w:firstLine="0"/>
        <w:jc w:val="both"/>
        <w:rPr>
          <w:b/>
          <w:sz w:val="24"/>
          <w:szCs w:val="24"/>
        </w:rPr>
      </w:pPr>
      <w:r w:rsidRPr="00D01963">
        <w:rPr>
          <w:b/>
          <w:sz w:val="24"/>
          <w:szCs w:val="24"/>
        </w:rPr>
        <w:t>Tehničk</w:t>
      </w:r>
      <w:r>
        <w:rPr>
          <w:b/>
          <w:sz w:val="24"/>
          <w:szCs w:val="24"/>
        </w:rPr>
        <w:t>a</w:t>
      </w:r>
      <w:r w:rsidRPr="00D01963">
        <w:rPr>
          <w:b/>
          <w:sz w:val="24"/>
          <w:szCs w:val="24"/>
        </w:rPr>
        <w:t xml:space="preserve"> specifikacij</w:t>
      </w:r>
      <w:r>
        <w:rPr>
          <w:b/>
          <w:sz w:val="24"/>
          <w:szCs w:val="24"/>
        </w:rPr>
        <w:t xml:space="preserve">a </w:t>
      </w:r>
      <w:r w:rsidRPr="00D01963">
        <w:rPr>
          <w:b/>
          <w:sz w:val="24"/>
          <w:szCs w:val="24"/>
        </w:rPr>
        <w:t>ponuđen</w:t>
      </w:r>
      <w:r>
        <w:rPr>
          <w:b/>
          <w:sz w:val="24"/>
          <w:szCs w:val="24"/>
        </w:rPr>
        <w:t>e</w:t>
      </w:r>
      <w:r w:rsidRPr="00D01963">
        <w:rPr>
          <w:b/>
          <w:sz w:val="24"/>
          <w:szCs w:val="24"/>
        </w:rPr>
        <w:t xml:space="preserve"> </w:t>
      </w:r>
      <w:r>
        <w:rPr>
          <w:b/>
          <w:sz w:val="24"/>
          <w:szCs w:val="24"/>
        </w:rPr>
        <w:t>robe</w:t>
      </w:r>
    </w:p>
    <w:p w14:paraId="34E051FF" w14:textId="7E550B82" w:rsidR="00FF5D7A" w:rsidRDefault="00FF5D7A" w:rsidP="00FF5D7A">
      <w:pPr>
        <w:tabs>
          <w:tab w:val="left" w:pos="0"/>
        </w:tabs>
        <w:jc w:val="both"/>
        <w:rPr>
          <w:b/>
          <w:bCs/>
        </w:rPr>
      </w:pPr>
      <w:r w:rsidRPr="00B10783">
        <w:t xml:space="preserve">Ponuditelj je dužan dostaviti dokumentaciju kojom dokazuje da ponuđena </w:t>
      </w:r>
      <w:r>
        <w:t>roba/oprema</w:t>
      </w:r>
      <w:r w:rsidRPr="00B10783">
        <w:t xml:space="preserve"> </w:t>
      </w:r>
      <w:r w:rsidRPr="00FF5D7A">
        <w:rPr>
          <w:b/>
          <w:bCs/>
        </w:rPr>
        <w:t xml:space="preserve">(sve stavke </w:t>
      </w:r>
      <w:r w:rsidR="00694869">
        <w:rPr>
          <w:b/>
          <w:bCs/>
        </w:rPr>
        <w:t>u sklopu</w:t>
      </w:r>
      <w:r w:rsidRPr="00FF5D7A">
        <w:rPr>
          <w:b/>
          <w:bCs/>
        </w:rPr>
        <w:t xml:space="preserve"> točke 4. Troškovnika „ANTITRAUMATSKA PODLOGA I IGRALA“)</w:t>
      </w:r>
      <w:r>
        <w:t xml:space="preserve"> </w:t>
      </w:r>
      <w:r w:rsidRPr="00B10783">
        <w:t xml:space="preserve">zadovoljava </w:t>
      </w:r>
      <w:r>
        <w:t>tehničke specifikacije</w:t>
      </w:r>
      <w:r w:rsidRPr="00B10783">
        <w:t xml:space="preserve"> propisane Troškovnikom</w:t>
      </w:r>
      <w:r>
        <w:t xml:space="preserve"> </w:t>
      </w:r>
      <w:r w:rsidRPr="00BE296D">
        <w:t>(</w:t>
      </w:r>
      <w:r>
        <w:t xml:space="preserve">tehnička specifikacija proizvođača, </w:t>
      </w:r>
      <w:r w:rsidRPr="00BE296D">
        <w:t xml:space="preserve">katalog, brošura ili drugi </w:t>
      </w:r>
      <w:r>
        <w:t xml:space="preserve">jednakovrijedan </w:t>
      </w:r>
      <w:r w:rsidRPr="00BE296D">
        <w:t>dokument)</w:t>
      </w:r>
      <w:r>
        <w:t xml:space="preserve">, kao i </w:t>
      </w:r>
      <w:r w:rsidRPr="00FF5D7A">
        <w:rPr>
          <w:b/>
          <w:bCs/>
        </w:rPr>
        <w:t>vizualni prikaz</w:t>
      </w:r>
      <w:r>
        <w:t xml:space="preserve"> ponuđene robe</w:t>
      </w:r>
      <w:r w:rsidRPr="00B10783">
        <w:t xml:space="preserve">. </w:t>
      </w:r>
      <w:r w:rsidRPr="00FF5D7A">
        <w:t xml:space="preserve">Spomenuta dokumentacija može biti na engleskom jeziku. U slučaju da </w:t>
      </w:r>
      <w:r w:rsidRPr="00FF5D7A">
        <w:lastRenderedPageBreak/>
        <w:t xml:space="preserve">Naručitelj iz dostavljene dokumentacije ili drugih javno dostupnih izvora niti nakon pojašnjenja ponuditelja ne može utvrditi da ponuđena </w:t>
      </w:r>
      <w:r w:rsidR="00DD574B">
        <w:t>roba/</w:t>
      </w:r>
      <w:r w:rsidRPr="00FF5D7A">
        <w:t>oprema zadovoljava minimalne uvjete propisane Troškovnikom ponuda će biti odbačena kao neprihvatljiva.</w:t>
      </w:r>
      <w:r>
        <w:rPr>
          <w:b/>
          <w:bCs/>
        </w:rPr>
        <w:t xml:space="preserve"> </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249FDEC0"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r w:rsidR="00DD574B">
        <w:rPr>
          <w:bCs/>
        </w:rPr>
        <w:t xml:space="preserve">Izuzetak od navedenog je dokumentacija koja se prilaže kao dokaz da </w:t>
      </w:r>
      <w:r w:rsidR="00DD574B" w:rsidRPr="009B6158">
        <w:rPr>
          <w:bCs/>
        </w:rPr>
        <w:t xml:space="preserve">ponuđena oprema </w:t>
      </w:r>
      <w:bookmarkStart w:id="3" w:name="_Hlk130911303"/>
      <w:r w:rsidR="00DD574B">
        <w:rPr>
          <w:bCs/>
        </w:rPr>
        <w:t xml:space="preserve">zadovoljava </w:t>
      </w:r>
      <w:r w:rsidR="00DD574B" w:rsidRPr="00F1579E">
        <w:rPr>
          <w:bCs/>
        </w:rPr>
        <w:t>minimalne uvjete propisane Troškovnikom</w:t>
      </w:r>
      <w:bookmarkEnd w:id="3"/>
      <w:r w:rsidR="00DD574B">
        <w:rPr>
          <w:bCs/>
        </w:rPr>
        <w:t>,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330B5B18" w:rsidR="00C64053" w:rsidRPr="00EA06DD" w:rsidRDefault="00C64053" w:rsidP="00C64053">
      <w:pPr>
        <w:jc w:val="center"/>
        <w:rPr>
          <w:b/>
          <w:bCs/>
          <w:color w:val="000000"/>
        </w:rPr>
      </w:pPr>
      <w:r w:rsidRPr="00EA06DD">
        <w:rPr>
          <w:b/>
          <w:bCs/>
          <w:color w:val="000000"/>
        </w:rPr>
        <w:t xml:space="preserve">Predmet nabave: </w:t>
      </w:r>
      <w:r w:rsidR="0086268D" w:rsidRPr="0086268D">
        <w:rPr>
          <w:b/>
        </w:rPr>
        <w:t>Uređenje igrališta dječjeg vrtića u Omišlju</w:t>
      </w:r>
    </w:p>
    <w:p w14:paraId="07EA418E" w14:textId="069FFC2F"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86268D">
        <w:rPr>
          <w:b/>
          <w:bCs/>
          <w:color w:val="000000"/>
        </w:rPr>
        <w:t>47/23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4E9CCCD5" w:rsidR="0008372D" w:rsidRDefault="00AA3498" w:rsidP="00CF5ADC">
      <w:pPr>
        <w:jc w:val="both"/>
        <w:rPr>
          <w:color w:val="000000"/>
        </w:rPr>
      </w:pPr>
      <w:r w:rsidRPr="00826B5B">
        <w:rPr>
          <w:color w:val="000000"/>
        </w:rPr>
        <w:t xml:space="preserve">Kriterij odabira ponude je </w:t>
      </w:r>
      <w:r w:rsidR="00C64053" w:rsidRPr="0086268D">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AE64987" w:rsidR="00AA3498" w:rsidRPr="005644FB" w:rsidRDefault="005644FB" w:rsidP="005644FB">
      <w:pPr>
        <w:jc w:val="both"/>
        <w:rPr>
          <w:b/>
          <w:u w:val="single"/>
        </w:rPr>
      </w:pPr>
      <w:r w:rsidRPr="005644FB">
        <w:rPr>
          <w:b/>
          <w:u w:val="single"/>
        </w:rPr>
        <w:t>19. listopada</w:t>
      </w:r>
      <w:r w:rsidR="00C64053" w:rsidRPr="005644FB">
        <w:rPr>
          <w:b/>
          <w:u w:val="single"/>
        </w:rPr>
        <w:t xml:space="preserve"> </w:t>
      </w:r>
      <w:r w:rsidR="00AA53C0" w:rsidRPr="005644FB">
        <w:rPr>
          <w:b/>
          <w:u w:val="single"/>
        </w:rPr>
        <w:t>2023.</w:t>
      </w:r>
      <w:r w:rsidR="00AA3498" w:rsidRPr="005644FB">
        <w:rPr>
          <w:b/>
          <w:u w:val="single"/>
        </w:rPr>
        <w:t xml:space="preserve"> do </w:t>
      </w:r>
      <w:r>
        <w:rPr>
          <w:b/>
          <w:u w:val="single"/>
        </w:rPr>
        <w:t>13:00</w:t>
      </w:r>
      <w:r w:rsidR="00AA3498" w:rsidRPr="005644F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5644FB">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BAC5A35" w:rsidR="00BD2986" w:rsidRPr="00826B5B" w:rsidRDefault="0008372D" w:rsidP="00CF5ADC">
      <w:pPr>
        <w:jc w:val="both"/>
      </w:pPr>
      <w:r>
        <w:t>O</w:t>
      </w:r>
      <w:r w:rsidR="00D36AC0" w:rsidRPr="00826B5B">
        <w:t>tvaranje ponuda održat će se</w:t>
      </w:r>
      <w:r w:rsidR="00AA3498">
        <w:t xml:space="preserve"> </w:t>
      </w:r>
      <w:r w:rsidR="005644FB" w:rsidRPr="005644FB">
        <w:t xml:space="preserve">19. listopada </w:t>
      </w:r>
      <w:r w:rsidR="00AA53C0">
        <w:t>2023.</w:t>
      </w:r>
      <w:r w:rsidR="00AA3498">
        <w:t xml:space="preserve"> </w:t>
      </w:r>
      <w:r w:rsidR="00D36AC0" w:rsidRPr="00826B5B">
        <w:t xml:space="preserve">u </w:t>
      </w:r>
      <w:r w:rsidR="005644FB">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E0D7CDF"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5644FB">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5644FB">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694869" w:rsidRDefault="007351A8" w:rsidP="002B2F54">
      <w:pPr>
        <w:pStyle w:val="ListParagraph"/>
        <w:numPr>
          <w:ilvl w:val="0"/>
          <w:numId w:val="34"/>
        </w:numPr>
        <w:rPr>
          <w:sz w:val="24"/>
          <w:szCs w:val="24"/>
        </w:rPr>
      </w:pPr>
      <w:r w:rsidRPr="00694869">
        <w:rPr>
          <w:sz w:val="24"/>
          <w:szCs w:val="24"/>
        </w:rPr>
        <w:t xml:space="preserve">Obrazac </w:t>
      </w:r>
      <w:r w:rsidR="003C4B5D" w:rsidRPr="00694869">
        <w:rPr>
          <w:sz w:val="24"/>
          <w:szCs w:val="24"/>
        </w:rPr>
        <w:t>Troškovnik</w:t>
      </w:r>
      <w:r w:rsidRPr="00694869">
        <w:rPr>
          <w:sz w:val="24"/>
          <w:szCs w:val="24"/>
        </w:rPr>
        <w:t>a</w:t>
      </w:r>
    </w:p>
    <w:p w14:paraId="6CF78375" w14:textId="0B21205F" w:rsidR="003C4B5D" w:rsidRDefault="00694869" w:rsidP="00CF5ADC">
      <w:pPr>
        <w:pStyle w:val="ListParagraph"/>
        <w:numPr>
          <w:ilvl w:val="0"/>
          <w:numId w:val="34"/>
        </w:numPr>
        <w:rPr>
          <w:sz w:val="24"/>
          <w:szCs w:val="24"/>
        </w:rPr>
      </w:pPr>
      <w:r>
        <w:rPr>
          <w:sz w:val="24"/>
          <w:szCs w:val="24"/>
        </w:rPr>
        <w:t>Grafički prikaz rasporeda igrala</w:t>
      </w:r>
      <w:r w:rsidR="00AA3498" w:rsidRPr="00694869">
        <w:rPr>
          <w:sz w:val="24"/>
          <w:szCs w:val="24"/>
        </w:rPr>
        <w:t>.</w:t>
      </w:r>
    </w:p>
    <w:p w14:paraId="0A49F39A" w14:textId="77777777" w:rsidR="00694869" w:rsidRPr="00694869" w:rsidRDefault="00694869" w:rsidP="00694869">
      <w:pPr>
        <w:pStyle w:val="ListParagraph"/>
        <w:ind w:left="360"/>
        <w:rPr>
          <w:sz w:val="24"/>
          <w:szCs w:val="24"/>
        </w:rPr>
      </w:pPr>
    </w:p>
    <w:p w14:paraId="7E5BF06C" w14:textId="5B4F0B8F" w:rsidR="00865195" w:rsidRDefault="003C4B5D" w:rsidP="00694869">
      <w:pPr>
        <w:ind w:left="5664"/>
        <w:jc w:val="center"/>
        <w:rPr>
          <w:b/>
          <w:bCs/>
        </w:rPr>
      </w:pPr>
      <w:r w:rsidRPr="00826B5B">
        <w:rPr>
          <w:b/>
        </w:rPr>
        <w:t xml:space="preserve">   </w:t>
      </w:r>
      <w:r w:rsidR="00B62F82">
        <w:rPr>
          <w:b/>
          <w:bCs/>
        </w:rPr>
        <w:t>PROČELNICA</w:t>
      </w:r>
    </w:p>
    <w:p w14:paraId="1282C781" w14:textId="769EFDDA" w:rsidR="00E7343C" w:rsidRPr="004F51A4" w:rsidRDefault="00865195" w:rsidP="00694869">
      <w:pPr>
        <w:ind w:left="5664"/>
        <w:jc w:val="center"/>
        <w:rPr>
          <w:b/>
          <w:bCs/>
        </w:rPr>
      </w:pPr>
      <w:r>
        <w:rPr>
          <w:b/>
          <w:bCs/>
        </w:rPr>
        <w:t xml:space="preserve">Maja Mahulja, dipl. </w:t>
      </w:r>
      <w:proofErr w:type="spellStart"/>
      <w:r w:rsidRPr="00F7278C">
        <w:rPr>
          <w:b/>
          <w:bCs/>
        </w:rPr>
        <w:t>oec</w:t>
      </w:r>
      <w:proofErr w:type="spellEnd"/>
      <w:r w:rsidR="00694869">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E22D" w14:textId="77777777" w:rsidR="0091309C" w:rsidRDefault="0091309C">
      <w:r>
        <w:separator/>
      </w:r>
    </w:p>
  </w:endnote>
  <w:endnote w:type="continuationSeparator" w:id="0">
    <w:p w14:paraId="34A834DF" w14:textId="77777777" w:rsidR="0091309C" w:rsidRDefault="0091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205C" w14:textId="77777777" w:rsidR="0091309C" w:rsidRDefault="0091309C">
      <w:r>
        <w:separator/>
      </w:r>
    </w:p>
  </w:footnote>
  <w:footnote w:type="continuationSeparator" w:id="0">
    <w:p w14:paraId="1CEAB159" w14:textId="77777777" w:rsidR="0091309C" w:rsidRDefault="0091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94307E"/>
    <w:multiLevelType w:val="hybridMultilevel"/>
    <w:tmpl w:val="5B4A9EDA"/>
    <w:lvl w:ilvl="0" w:tplc="500C6A82">
      <w:start w:val="19"/>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231C13"/>
    <w:multiLevelType w:val="hybridMultilevel"/>
    <w:tmpl w:val="791A513C"/>
    <w:lvl w:ilvl="0" w:tplc="041A000F">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5877491">
    <w:abstractNumId w:val="36"/>
  </w:num>
  <w:num w:numId="2" w16cid:durableId="880938182">
    <w:abstractNumId w:val="14"/>
  </w:num>
  <w:num w:numId="3" w16cid:durableId="2035112073">
    <w:abstractNumId w:val="23"/>
  </w:num>
  <w:num w:numId="4" w16cid:durableId="1751928911">
    <w:abstractNumId w:val="11"/>
  </w:num>
  <w:num w:numId="5" w16cid:durableId="507794848">
    <w:abstractNumId w:val="35"/>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203664381">
    <w:abstractNumId w:val="38"/>
  </w:num>
  <w:num w:numId="39" w16cid:durableId="161953146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2BEB"/>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05A2"/>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0CB0"/>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7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4FB"/>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869"/>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268D"/>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4809"/>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309C"/>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788"/>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04618"/>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D69C7"/>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574B"/>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372D6"/>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5D7A"/>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13912</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5</cp:revision>
  <cp:lastPrinted>2023-10-11T08:03:00Z</cp:lastPrinted>
  <dcterms:created xsi:type="dcterms:W3CDTF">2023-10-10T12:31:00Z</dcterms:created>
  <dcterms:modified xsi:type="dcterms:W3CDTF">2023-10-11T08:03:00Z</dcterms:modified>
</cp:coreProperties>
</file>