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0346F31B" w:rsidR="00F70FFE" w:rsidRPr="00826B5B" w:rsidRDefault="00F70FFE" w:rsidP="00CF5ADC">
      <w:pPr>
        <w:jc w:val="both"/>
      </w:pPr>
      <w:r w:rsidRPr="00826B5B">
        <w:t>KLASA:</w:t>
      </w:r>
      <w:r w:rsidR="00173D80" w:rsidRPr="00826B5B">
        <w:t xml:space="preserve"> </w:t>
      </w:r>
      <w:r w:rsidR="0010196F" w:rsidRPr="002156AB">
        <w:t>024</w:t>
      </w:r>
      <w:r w:rsidR="00173D80" w:rsidRPr="002156AB">
        <w:t>-01/</w:t>
      </w:r>
      <w:r w:rsidR="0010196F" w:rsidRPr="002156AB">
        <w:t>22</w:t>
      </w:r>
      <w:r w:rsidR="00173D80" w:rsidRPr="002156AB">
        <w:t>-01/</w:t>
      </w:r>
      <w:r w:rsidR="002156AB">
        <w:t>73</w:t>
      </w:r>
      <w:r w:rsidR="001518E4" w:rsidRPr="00826B5B">
        <w:t xml:space="preserve"> </w:t>
      </w:r>
    </w:p>
    <w:p w14:paraId="6CFCE669" w14:textId="6132C5B2" w:rsidR="00F70FFE" w:rsidRPr="00826B5B" w:rsidRDefault="006424F2" w:rsidP="00CF5ADC">
      <w:pPr>
        <w:jc w:val="both"/>
      </w:pPr>
      <w:r w:rsidRPr="00826B5B">
        <w:t>URBROJ:</w:t>
      </w:r>
      <w:r w:rsidR="00B563AC" w:rsidRPr="00826B5B">
        <w:t xml:space="preserve"> </w:t>
      </w:r>
      <w:r w:rsidR="0010196F">
        <w:t>2170-30-22</w:t>
      </w:r>
      <w:r w:rsidR="00173D80" w:rsidRPr="00826B5B">
        <w:t>-01-</w:t>
      </w:r>
      <w:r w:rsidR="00907A32" w:rsidRPr="00826B5B">
        <w:t>3</w:t>
      </w:r>
    </w:p>
    <w:p w14:paraId="194752CD" w14:textId="651D98D6" w:rsidR="00F70FFE" w:rsidRPr="00826B5B" w:rsidRDefault="00E54028" w:rsidP="00CF5ADC">
      <w:r>
        <w:t xml:space="preserve">U Omišlju, </w:t>
      </w:r>
      <w:r w:rsidR="002156AB">
        <w:t>14.12.2022.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0D2F4128" w:rsidR="009020B0" w:rsidRPr="00826B5B" w:rsidRDefault="009020B0" w:rsidP="00CF5ADC">
            <w:pPr>
              <w:pStyle w:val="Header"/>
              <w:jc w:val="center"/>
              <w:rPr>
                <w:b/>
                <w:sz w:val="24"/>
                <w:szCs w:val="24"/>
              </w:rPr>
            </w:pPr>
            <w:r w:rsidRPr="00826B5B">
              <w:rPr>
                <w:b/>
                <w:sz w:val="24"/>
                <w:szCs w:val="24"/>
              </w:rPr>
              <w:t xml:space="preserve">za </w:t>
            </w:r>
            <w:r w:rsidR="00B044CF">
              <w:rPr>
                <w:b/>
                <w:sz w:val="24"/>
                <w:szCs w:val="24"/>
              </w:rPr>
              <w:t xml:space="preserve">pružanje usluga </w:t>
            </w:r>
            <w:r w:rsidR="00B044CF" w:rsidRPr="00B044CF">
              <w:rPr>
                <w:b/>
                <w:sz w:val="24"/>
                <w:szCs w:val="24"/>
              </w:rPr>
              <w:t>dezinfekcije, dezinsekcije i deratizacije</w:t>
            </w:r>
            <w:r w:rsidR="00B044CF">
              <w:rPr>
                <w:b/>
                <w:sz w:val="24"/>
                <w:szCs w:val="24"/>
              </w:rPr>
              <w:t xml:space="preserve"> u 2023. i 2024. godini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253E9812" w:rsidR="004F51A4" w:rsidRDefault="008B1AC6" w:rsidP="00CF5ADC">
      <w:pPr>
        <w:rPr>
          <w:color w:val="000000"/>
        </w:rPr>
      </w:pPr>
      <w:r>
        <w:rPr>
          <w:color w:val="000000"/>
        </w:rPr>
        <w:t>49/22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3C05D82" w:rsidR="004F51A4" w:rsidRDefault="008B1AC6" w:rsidP="00CF5ADC">
      <w:pPr>
        <w:rPr>
          <w:b/>
          <w:color w:val="000000"/>
        </w:rPr>
      </w:pPr>
      <w:r>
        <w:t>131.000,00</w:t>
      </w:r>
      <w:r w:rsidR="004F51A4" w:rsidRPr="00826B5B">
        <w:t xml:space="preserve">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7422FB66" w14:textId="77777777" w:rsidR="00B044CF" w:rsidRDefault="00043B01" w:rsidP="00043B01">
      <w:pPr>
        <w:jc w:val="both"/>
      </w:pPr>
      <w:r w:rsidRPr="00043B01">
        <w:t xml:space="preserve">Predmet nabave je pružanje usluga dezinfekcije, dezinsekcije i deratizacije na </w:t>
      </w:r>
      <w:r>
        <w:t>području Općine Omišalj</w:t>
      </w:r>
      <w:r w:rsidR="00B044CF">
        <w:t xml:space="preserve">, što obuhvaća </w:t>
      </w:r>
      <w:r w:rsidR="00B044CF" w:rsidRPr="00B044CF">
        <w:t>postup</w:t>
      </w:r>
      <w:r w:rsidR="00B044CF">
        <w:t>ke</w:t>
      </w:r>
      <w:r w:rsidR="00B044CF" w:rsidRPr="00B044CF">
        <w:t xml:space="preserve"> suzbijanja člankonožaca, odnosno uništavanja štakora glodavaca, koji prenose uzročnike zaraznih bolesti, te postup</w:t>
      </w:r>
      <w:r w:rsidR="00B044CF">
        <w:t>ke</w:t>
      </w:r>
      <w:r w:rsidR="00B044CF" w:rsidRPr="00B044CF">
        <w:t xml:space="preserve"> usmjeren</w:t>
      </w:r>
      <w:r w:rsidR="00B044CF">
        <w:t>e</w:t>
      </w:r>
      <w:r w:rsidR="00B044CF" w:rsidRPr="00B044CF">
        <w:t xml:space="preserve"> na uništenje najvećeg broja neželjenih mikroorganizama</w:t>
      </w:r>
      <w:r>
        <w:t xml:space="preserve">. </w:t>
      </w:r>
    </w:p>
    <w:p w14:paraId="6EDF6EF6" w14:textId="77777777" w:rsidR="00B044CF" w:rsidRDefault="00B044CF" w:rsidP="00043B01">
      <w:pPr>
        <w:jc w:val="both"/>
      </w:pPr>
    </w:p>
    <w:p w14:paraId="54005AEB" w14:textId="1594FC74" w:rsidR="00043B01" w:rsidRDefault="00043B01" w:rsidP="00043B01">
      <w:pPr>
        <w:jc w:val="both"/>
      </w:pPr>
      <w:r>
        <w:t>S</w:t>
      </w:r>
      <w:r w:rsidRPr="00671346">
        <w:t>ukladno Zakonu o zaštiti pučanstva od zaraznih bolesti („Narodne novine“ broj 79/07, 113/08, 43/09, 130/17, 114/18, 47/20, 134/20, 143/21</w:t>
      </w:r>
      <w:r w:rsidR="006A2FB3">
        <w:t>; dalje u tekstu: Zakon</w:t>
      </w:r>
      <w:r w:rsidRPr="00671346">
        <w:t>)</w:t>
      </w:r>
      <w:r>
        <w:t xml:space="preserve"> </w:t>
      </w:r>
      <w:r w:rsidRPr="00671346">
        <w:t>i Programu mjera suzbijanja patogenih mikroorganizama, štetnih člankonožaca (</w:t>
      </w:r>
      <w:proofErr w:type="spellStart"/>
      <w:r w:rsidRPr="00671346">
        <w:t>arthropoda</w:t>
      </w:r>
      <w:proofErr w:type="spellEnd"/>
      <w:r w:rsidRPr="00671346">
        <w:t>) i štetnih glodavaca čije je planirano, organizirano i sustavno suzbijanje mjerama dezinfekcije, dezinsekcije i deratizacije od javnozdravstvene važnosti za Republiku Hrvatsku („Narodne novine“ broj 128/11</w:t>
      </w:r>
      <w:r>
        <w:t xml:space="preserve"> i 62/18</w:t>
      </w:r>
      <w:r w:rsidRPr="00671346">
        <w:t>)</w:t>
      </w:r>
      <w:r>
        <w:t xml:space="preserve"> </w:t>
      </w:r>
      <w:r w:rsidR="00A0332D">
        <w:t xml:space="preserve">Općina Omišalj je </w:t>
      </w:r>
      <w:r>
        <w:t>obvezna osigurati provođenje mjera dezinfekcije, dezinsekcije i deratizacije kao mjere zaštite pučanstva od zaraznih bolesti te sredstva za njihovo provođenje.</w:t>
      </w:r>
    </w:p>
    <w:p w14:paraId="7440E52E" w14:textId="77777777" w:rsidR="00F405AC" w:rsidRPr="00826B5B" w:rsidRDefault="00F405AC" w:rsidP="00F405AC">
      <w:pPr>
        <w:jc w:val="both"/>
      </w:pPr>
    </w:p>
    <w:p w14:paraId="40B79EAB" w14:textId="1A0A8550" w:rsidR="005548DD" w:rsidRDefault="00043B01" w:rsidP="00043B01">
      <w:pPr>
        <w:jc w:val="both"/>
        <w:rPr>
          <w:color w:val="000000"/>
        </w:rPr>
      </w:pPr>
      <w:r w:rsidRPr="00043B01">
        <w:rPr>
          <w:color w:val="000000"/>
        </w:rPr>
        <w:t>Odabrani ponuditelj dužan je provoditi redovne mjere dezinfekcije, dezinsekcije i deratizacije na</w:t>
      </w:r>
      <w:r w:rsidR="005548DD">
        <w:rPr>
          <w:color w:val="000000"/>
        </w:rPr>
        <w:t xml:space="preserve"> </w:t>
      </w:r>
      <w:r w:rsidRPr="00043B01">
        <w:rPr>
          <w:color w:val="000000"/>
        </w:rPr>
        <w:t>temelju Programa mjera suzbijanja patogenih mikroorganizama, štetnih člankonožaca</w:t>
      </w:r>
      <w:r w:rsidR="005548DD">
        <w:rPr>
          <w:color w:val="000000"/>
        </w:rPr>
        <w:t xml:space="preserve"> </w:t>
      </w:r>
      <w:r w:rsidRPr="00043B01">
        <w:rPr>
          <w:color w:val="000000"/>
        </w:rPr>
        <w:t>(</w:t>
      </w:r>
      <w:proofErr w:type="spellStart"/>
      <w:r w:rsidRPr="00043B01">
        <w:rPr>
          <w:color w:val="000000"/>
        </w:rPr>
        <w:t>arthropoda</w:t>
      </w:r>
      <w:proofErr w:type="spellEnd"/>
      <w:r w:rsidRPr="00043B01">
        <w:rPr>
          <w:color w:val="000000"/>
        </w:rPr>
        <w:t xml:space="preserve">) i štetnih glodavaca </w:t>
      </w:r>
      <w:r w:rsidR="005548DD" w:rsidRPr="005548DD">
        <w:rPr>
          <w:color w:val="000000"/>
        </w:rPr>
        <w:t>čije je planirano, organizirano i sustavno suzbijanje mjerama dezinfekcije, dezinsekcije i deratizacije</w:t>
      </w:r>
      <w:r w:rsidR="005548DD">
        <w:rPr>
          <w:color w:val="000000"/>
        </w:rPr>
        <w:t xml:space="preserve"> </w:t>
      </w:r>
      <w:r w:rsidR="005548DD" w:rsidRPr="005548DD">
        <w:rPr>
          <w:color w:val="000000"/>
        </w:rPr>
        <w:t>od javnozdravstvene važnosti za</w:t>
      </w:r>
      <w:r w:rsidR="005548DD">
        <w:rPr>
          <w:color w:val="000000"/>
        </w:rPr>
        <w:t xml:space="preserve"> </w:t>
      </w:r>
      <w:r w:rsidR="005548DD" w:rsidRPr="005548DD">
        <w:rPr>
          <w:color w:val="000000"/>
        </w:rPr>
        <w:t xml:space="preserve">Općinu Omišalj </w:t>
      </w:r>
      <w:r w:rsidRPr="00043B01">
        <w:rPr>
          <w:color w:val="000000"/>
        </w:rPr>
        <w:t xml:space="preserve">kojeg </w:t>
      </w:r>
      <w:r w:rsidR="00097259">
        <w:rPr>
          <w:color w:val="000000"/>
        </w:rPr>
        <w:t xml:space="preserve">će </w:t>
      </w:r>
      <w:r w:rsidR="005548DD">
        <w:rPr>
          <w:color w:val="000000"/>
        </w:rPr>
        <w:t>Općinska načelnica</w:t>
      </w:r>
      <w:r w:rsidRPr="00043B01">
        <w:rPr>
          <w:color w:val="000000"/>
        </w:rPr>
        <w:t xml:space="preserve"> donijeti</w:t>
      </w:r>
      <w:r w:rsidR="005548DD">
        <w:rPr>
          <w:color w:val="000000"/>
        </w:rPr>
        <w:t xml:space="preserve"> </w:t>
      </w:r>
      <w:r w:rsidRPr="00043B01">
        <w:rPr>
          <w:color w:val="000000"/>
        </w:rPr>
        <w:t>najkasnije do 31.</w:t>
      </w:r>
      <w:r w:rsidR="005548DD">
        <w:rPr>
          <w:color w:val="000000"/>
        </w:rPr>
        <w:t xml:space="preserve">01. </w:t>
      </w:r>
      <w:r w:rsidR="005548DD" w:rsidRPr="00043B01">
        <w:rPr>
          <w:color w:val="000000"/>
        </w:rPr>
        <w:t>za tekuću godinu</w:t>
      </w:r>
      <w:r w:rsidR="005548DD">
        <w:rPr>
          <w:color w:val="000000"/>
        </w:rPr>
        <w:t>.</w:t>
      </w:r>
    </w:p>
    <w:p w14:paraId="6F68B83E" w14:textId="77777777" w:rsidR="005548DD" w:rsidRDefault="005548DD" w:rsidP="00043B01">
      <w:pPr>
        <w:jc w:val="both"/>
        <w:rPr>
          <w:color w:val="000000"/>
        </w:rPr>
      </w:pPr>
    </w:p>
    <w:p w14:paraId="7FDECD74" w14:textId="03077159" w:rsidR="005548DD" w:rsidRDefault="00320024" w:rsidP="00320024">
      <w:pPr>
        <w:jc w:val="both"/>
        <w:rPr>
          <w:color w:val="000000"/>
        </w:rPr>
      </w:pPr>
      <w:r w:rsidRPr="00043B01">
        <w:rPr>
          <w:color w:val="000000"/>
        </w:rPr>
        <w:t xml:space="preserve">Odabrani ponuditelj dužan je </w:t>
      </w:r>
      <w:r>
        <w:rPr>
          <w:color w:val="000000"/>
        </w:rPr>
        <w:t>predmet nabave</w:t>
      </w:r>
      <w:r w:rsidRPr="00C66961">
        <w:rPr>
          <w:color w:val="000000"/>
        </w:rPr>
        <w:t xml:space="preserve"> izvesti svoj</w:t>
      </w:r>
      <w:r>
        <w:rPr>
          <w:color w:val="000000"/>
        </w:rPr>
        <w:t>om</w:t>
      </w:r>
      <w:r w:rsidRPr="00C66961">
        <w:rPr>
          <w:color w:val="000000"/>
        </w:rPr>
        <w:t xml:space="preserve"> opremom</w:t>
      </w:r>
      <w:r>
        <w:rPr>
          <w:color w:val="000000"/>
        </w:rPr>
        <w:t>, potrošnim materijalima</w:t>
      </w:r>
      <w:r w:rsidRPr="00C66961">
        <w:rPr>
          <w:color w:val="000000"/>
        </w:rPr>
        <w:t xml:space="preserve"> i transportnim sredstvima</w:t>
      </w:r>
      <w:r>
        <w:rPr>
          <w:color w:val="000000"/>
        </w:rPr>
        <w:t>, sukladno specifikacijama definiranima</w:t>
      </w:r>
      <w:r>
        <w:t xml:space="preserve"> Troškovnikom koji se </w:t>
      </w:r>
      <w:r w:rsidRPr="007F15CD">
        <w:rPr>
          <w:bCs/>
        </w:rPr>
        <w:t xml:space="preserve">ponuditeljima </w:t>
      </w:r>
      <w:r>
        <w:rPr>
          <w:bCs/>
        </w:rPr>
        <w:t xml:space="preserve">stavlja na raspolaganje </w:t>
      </w:r>
      <w:r w:rsidRPr="007F15CD">
        <w:rPr>
          <w:bCs/>
        </w:rPr>
        <w:t xml:space="preserve">kao </w:t>
      </w:r>
      <w:r>
        <w:rPr>
          <w:bCs/>
        </w:rPr>
        <w:t>Prilog 2.</w:t>
      </w:r>
      <w:r w:rsidRPr="007F15CD">
        <w:rPr>
          <w:bCs/>
        </w:rPr>
        <w:t xml:space="preserve"> ov</w:t>
      </w:r>
      <w:r>
        <w:rPr>
          <w:bCs/>
        </w:rPr>
        <w:t>og</w:t>
      </w:r>
      <w:r w:rsidRPr="007F15CD">
        <w:rPr>
          <w:bCs/>
        </w:rPr>
        <w:t xml:space="preserve"> Poziv</w:t>
      </w:r>
      <w:r>
        <w:rPr>
          <w:bCs/>
        </w:rPr>
        <w:t>a te u skladu</w:t>
      </w:r>
      <w:r w:rsidRPr="00694285">
        <w:t xml:space="preserve"> s važećim </w:t>
      </w:r>
      <w:r>
        <w:t xml:space="preserve">pozitivnim </w:t>
      </w:r>
      <w:r w:rsidRPr="00694285">
        <w:t>propisima</w:t>
      </w:r>
      <w:r>
        <w:t>,</w:t>
      </w:r>
      <w:r w:rsidRPr="00694285">
        <w:t xml:space="preserve"> </w:t>
      </w:r>
      <w:r>
        <w:t xml:space="preserve">normativima i standardima te </w:t>
      </w:r>
      <w:r w:rsidRPr="00694285">
        <w:t>pravilima struke</w:t>
      </w:r>
      <w:r>
        <w:t>.</w:t>
      </w:r>
    </w:p>
    <w:p w14:paraId="2FDDECA2" w14:textId="77777777" w:rsidR="00320024" w:rsidRDefault="00320024" w:rsidP="00320024">
      <w:pPr>
        <w:jc w:val="both"/>
        <w:rPr>
          <w:color w:val="000000"/>
        </w:rPr>
      </w:pPr>
    </w:p>
    <w:p w14:paraId="6FCBC1A4" w14:textId="76D092A8" w:rsidR="00320024" w:rsidRDefault="00320024" w:rsidP="00320024">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Troškovnika</w:t>
      </w:r>
      <w:r>
        <w:rPr>
          <w:color w:val="000000"/>
        </w:rPr>
        <w:t xml:space="preserve"> </w:t>
      </w:r>
      <w:r w:rsidRPr="00484045">
        <w:rPr>
          <w:color w:val="000000"/>
        </w:rPr>
        <w:t xml:space="preserve">uključiti sve troškove neophodne </w:t>
      </w:r>
      <w:r w:rsidRPr="00484045">
        <w:rPr>
          <w:bCs/>
        </w:rPr>
        <w:t xml:space="preserve">za izvršenje </w:t>
      </w:r>
      <w:r>
        <w:rPr>
          <w:bCs/>
        </w:rPr>
        <w:t>predmeta nabave</w:t>
      </w:r>
      <w:r w:rsidRPr="00484045">
        <w:rPr>
          <w:bCs/>
        </w:rPr>
        <w:t xml:space="preserve">, poput troškova </w:t>
      </w:r>
      <w:r>
        <w:rPr>
          <w:bCs/>
        </w:rPr>
        <w:t>rada, prijevoza, potrošnog materijala</w:t>
      </w:r>
      <w:r w:rsidRPr="00484045">
        <w:rPr>
          <w:bCs/>
        </w:rPr>
        <w:t xml:space="preserve"> i sl. </w:t>
      </w:r>
      <w:r w:rsidRPr="00484045">
        <w:rPr>
          <w:color w:val="000000"/>
        </w:rPr>
        <w:t>Naknade iznad jediničnih cijena navedenih u Troškovniku neće se priznavati.</w:t>
      </w:r>
    </w:p>
    <w:p w14:paraId="3A972E65" w14:textId="77777777" w:rsidR="00320024" w:rsidRDefault="00320024" w:rsidP="00320024">
      <w:pPr>
        <w:tabs>
          <w:tab w:val="left" w:pos="-2160"/>
        </w:tabs>
        <w:jc w:val="both"/>
        <w:rPr>
          <w:color w:val="000000"/>
        </w:rPr>
      </w:pPr>
    </w:p>
    <w:p w14:paraId="552CA199" w14:textId="0D6627CD" w:rsidR="005C345F" w:rsidRDefault="00320024" w:rsidP="00320024">
      <w:pPr>
        <w:tabs>
          <w:tab w:val="left" w:pos="-2160"/>
        </w:tabs>
        <w:jc w:val="both"/>
        <w:rPr>
          <w:color w:val="000000"/>
        </w:rPr>
      </w:pPr>
      <w:r w:rsidRPr="005323CA">
        <w:rPr>
          <w:color w:val="000000"/>
        </w:rPr>
        <w:t xml:space="preserve">Budući se radi o pružanju usluga za koje Naručitelj zbog njihove prirode ne može unaprijed odrediti točnu količinu, Troškovnikom su predviđene okvirne količine predmetnih usluga.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okvirnog sporazuma koji će se sklopiti s odabranim ponuditeljem</w:t>
      </w:r>
      <w:r w:rsidRPr="005323CA">
        <w:rPr>
          <w:color w:val="000000"/>
        </w:rPr>
        <w:t>.</w:t>
      </w:r>
      <w:r>
        <w:rPr>
          <w:color w:val="000000"/>
        </w:rPr>
        <w:t xml:space="preserve"> </w:t>
      </w:r>
      <w:bookmarkStart w:id="0" w:name="_Hlk121143812"/>
      <w:r w:rsidR="005C345F" w:rsidRPr="00320024">
        <w:rPr>
          <w:color w:val="000000"/>
        </w:rPr>
        <w:t>Predviđene količine za pojedini, u pravilu godišnji ugovor, odredit će se u ugovoru sklopljenom</w:t>
      </w:r>
      <w:r w:rsidRPr="00320024">
        <w:rPr>
          <w:color w:val="000000"/>
        </w:rPr>
        <w:t xml:space="preserve"> </w:t>
      </w:r>
      <w:r w:rsidR="005C345F" w:rsidRPr="00320024">
        <w:rPr>
          <w:color w:val="000000"/>
        </w:rPr>
        <w:t>temeljem okvirnog sporazuma, između Naručitelja i odabranog ponuditelja.</w:t>
      </w:r>
      <w:r w:rsidR="005C345F" w:rsidRPr="005C345F">
        <w:rPr>
          <w:color w:val="000000"/>
        </w:rPr>
        <w:t xml:space="preserve"> </w:t>
      </w:r>
      <w:bookmarkEnd w:id="0"/>
    </w:p>
    <w:p w14:paraId="2930FEC7" w14:textId="77777777" w:rsidR="00A83DF5" w:rsidRDefault="00A83DF5" w:rsidP="00A83DF5">
      <w:pPr>
        <w:jc w:val="both"/>
        <w:rPr>
          <w:b/>
          <w:bCs/>
        </w:rPr>
      </w:pPr>
    </w:p>
    <w:p w14:paraId="7D9E0571" w14:textId="284C6AC0" w:rsidR="00A83DF5" w:rsidRPr="00A83DF5" w:rsidRDefault="00A83DF5" w:rsidP="00A83DF5">
      <w:pPr>
        <w:jc w:val="both"/>
      </w:pPr>
      <w:r w:rsidRPr="00A83DF5">
        <w:lastRenderedPageBreak/>
        <w:t xml:space="preserve">Odabrani ponuditelj će predmet nabave obavljati u opsegu i rokovima utvrđenima od strane Naručitelja, temeljem pismenog ili usmenog naloga. </w:t>
      </w:r>
      <w:r w:rsidRPr="00A83DF5">
        <w:rPr>
          <w:color w:val="000000"/>
        </w:rPr>
        <w:t xml:space="preserve">Vrijeme odaziva na nalog iznosi </w:t>
      </w:r>
      <w:r w:rsidRPr="00A83DF5">
        <w:rPr>
          <w:b/>
          <w:bCs/>
          <w:color w:val="000000"/>
        </w:rPr>
        <w:t>najviše 16 (šesnaest) radnih sati</w:t>
      </w:r>
      <w:r>
        <w:t xml:space="preserve">, </w:t>
      </w:r>
      <w:r w:rsidRPr="007F1C48">
        <w:t xml:space="preserve">a u hitnim slučajevima </w:t>
      </w:r>
      <w:r w:rsidRPr="00A83DF5">
        <w:rPr>
          <w:b/>
          <w:bCs/>
        </w:rPr>
        <w:t>najviše</w:t>
      </w:r>
      <w:r w:rsidRPr="007F1C48">
        <w:t xml:space="preserve"> </w:t>
      </w:r>
      <w:r w:rsidRPr="007F1C48">
        <w:rPr>
          <w:b/>
          <w:bCs/>
        </w:rPr>
        <w:t xml:space="preserve">4 (četiri) radna sata od </w:t>
      </w:r>
      <w:r>
        <w:rPr>
          <w:b/>
          <w:bCs/>
        </w:rPr>
        <w:t>izdavanja</w:t>
      </w:r>
      <w:r w:rsidRPr="007F1C48">
        <w:rPr>
          <w:b/>
          <w:bCs/>
        </w:rPr>
        <w:t xml:space="preserve"> </w:t>
      </w:r>
      <w:r>
        <w:rPr>
          <w:b/>
          <w:bCs/>
        </w:rPr>
        <w:t>naloga</w:t>
      </w:r>
      <w:r w:rsidRPr="007F1C48">
        <w:rPr>
          <w:b/>
          <w:bCs/>
        </w:rPr>
        <w:t>.</w:t>
      </w:r>
      <w:r>
        <w:rPr>
          <w:b/>
          <w:bCs/>
        </w:rPr>
        <w:t xml:space="preserve"> </w:t>
      </w:r>
      <w:r w:rsidRPr="007F1C48">
        <w:t>U slučaju prekoračenja navedenih rokova odabranom ponuditelju će se obračunati i naplatiti ugovorom definirana kazna.</w:t>
      </w:r>
    </w:p>
    <w:p w14:paraId="3243C5CD" w14:textId="77777777" w:rsidR="00A83DF5" w:rsidRDefault="00A83DF5" w:rsidP="00A83DF5"/>
    <w:p w14:paraId="6D0805CA" w14:textId="77777777" w:rsidR="00A83DF5" w:rsidRDefault="00A83DF5" w:rsidP="00A83DF5">
      <w:pPr>
        <w:jc w:val="both"/>
        <w:rPr>
          <w:b/>
          <w:bCs/>
        </w:rPr>
      </w:pPr>
      <w:r w:rsidRPr="009D43EB">
        <w:rPr>
          <w:b/>
          <w:bCs/>
        </w:rPr>
        <w:t xml:space="preserve">Odabrani ponuditelj je </w:t>
      </w:r>
      <w:r>
        <w:rPr>
          <w:b/>
          <w:bCs/>
        </w:rPr>
        <w:t>prije sklapanja okvirnog sporazuma</w:t>
      </w:r>
      <w:r w:rsidRPr="009D43EB">
        <w:rPr>
          <w:b/>
          <w:bCs/>
        </w:rPr>
        <w:t xml:space="preserve"> dužan dostaviti </w:t>
      </w:r>
      <w:bookmarkStart w:id="1" w:name="_Hlk120709840"/>
      <w:r w:rsidRPr="009D43EB">
        <w:rPr>
          <w:b/>
          <w:bCs/>
        </w:rPr>
        <w:t xml:space="preserve">jamstvo za uredno ispunjenje </w:t>
      </w:r>
      <w:r>
        <w:rPr>
          <w:b/>
          <w:bCs/>
        </w:rPr>
        <w:t>okvirnog sporazuma</w:t>
      </w:r>
      <w:bookmarkEnd w:id="1"/>
      <w:r>
        <w:rPr>
          <w:b/>
          <w:bCs/>
        </w:rPr>
        <w:t xml:space="preserve"> </w:t>
      </w:r>
      <w:r w:rsidRPr="00337B25">
        <w:rPr>
          <w:b/>
          <w:bCs/>
          <w:color w:val="000000"/>
        </w:rPr>
        <w:t xml:space="preserve">u obliku bjanko zadužnice ovjerene </w:t>
      </w:r>
      <w:r>
        <w:rPr>
          <w:b/>
          <w:bCs/>
          <w:color w:val="000000"/>
        </w:rPr>
        <w:t xml:space="preserve">od strane javnog bilježnika </w:t>
      </w:r>
      <w:r w:rsidRPr="00337B25">
        <w:rPr>
          <w:b/>
          <w:bCs/>
          <w:color w:val="000000"/>
        </w:rPr>
        <w:t xml:space="preserve">u iznosu od 10% vrijednosti </w:t>
      </w:r>
      <w:r>
        <w:rPr>
          <w:b/>
          <w:bCs/>
          <w:color w:val="000000"/>
        </w:rPr>
        <w:t>okvirnog sporazuma</w:t>
      </w:r>
      <w:r w:rsidRPr="00337B25">
        <w:rPr>
          <w:b/>
          <w:bCs/>
          <w:color w:val="000000"/>
        </w:rPr>
        <w:t>, bez PDV-a</w:t>
      </w:r>
      <w:r>
        <w:rPr>
          <w:b/>
          <w:bCs/>
          <w:color w:val="000000"/>
        </w:rPr>
        <w:t>. Iznimno od navedenog, odabrani ponuditelj može Naručitelju uplatiti novčani polog u iznosu traženog jamstva.</w:t>
      </w:r>
    </w:p>
    <w:p w14:paraId="41D7886B" w14:textId="77777777" w:rsidR="00F405AC" w:rsidRDefault="00F405AC" w:rsidP="00F405AC">
      <w:pPr>
        <w:jc w:val="both"/>
      </w:pPr>
    </w:p>
    <w:p w14:paraId="0F74B6EF" w14:textId="77777777" w:rsidR="00833979" w:rsidRDefault="00833979" w:rsidP="00833979">
      <w:pPr>
        <w:jc w:val="both"/>
      </w:pPr>
      <w:r w:rsidRPr="00826B5B">
        <w:t>CPV oznak</w:t>
      </w:r>
      <w:r>
        <w:t>e</w:t>
      </w:r>
      <w:r w:rsidRPr="00826B5B">
        <w:t>:</w:t>
      </w:r>
    </w:p>
    <w:p w14:paraId="0B9A9F75" w14:textId="2E63A845" w:rsidR="00833979" w:rsidRDefault="00833979" w:rsidP="00833979">
      <w:pPr>
        <w:jc w:val="both"/>
      </w:pPr>
      <w:r w:rsidRPr="00833979">
        <w:t>90921000-9</w:t>
      </w:r>
      <w:r>
        <w:t xml:space="preserve"> </w:t>
      </w:r>
      <w:r w:rsidRPr="00826B5B">
        <w:t xml:space="preserve">- </w:t>
      </w:r>
      <w:r w:rsidRPr="00C80C3A">
        <w:t>Usluge dezinfekcije i uništavanja štetočina</w:t>
      </w:r>
    </w:p>
    <w:p w14:paraId="45E3FA8F" w14:textId="77777777" w:rsidR="00833979" w:rsidRPr="00826B5B" w:rsidRDefault="00833979" w:rsidP="00833979">
      <w:pPr>
        <w:jc w:val="both"/>
      </w:pPr>
      <w:r w:rsidRPr="004514C8">
        <w:t>90923000-3</w:t>
      </w:r>
      <w:r>
        <w:t xml:space="preserve"> - </w:t>
      </w:r>
      <w:r w:rsidRPr="004514C8">
        <w:t>Usluge deratizacije</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669C3A21" w:rsidR="004F51A4" w:rsidRDefault="009D4044" w:rsidP="00CF5ADC">
      <w:r>
        <w:t>Područje Općine Omišalj</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2526061" w14:textId="77777777" w:rsidR="002156AB" w:rsidRDefault="002156AB" w:rsidP="002156AB">
      <w:pPr>
        <w:tabs>
          <w:tab w:val="left" w:pos="0"/>
        </w:tabs>
        <w:jc w:val="both"/>
        <w:rPr>
          <w:color w:val="000000"/>
        </w:rPr>
      </w:pPr>
      <w:r>
        <w:rPr>
          <w:color w:val="000000"/>
        </w:rPr>
        <w:t>Temeljem provedenog postupka sklopit će se okvirni sporazum o nabavi usluga s jednim gospodarskim subjektom koji odabranog ponuditelja obvezuje na sklapanje godišnjih ugovora.</w:t>
      </w:r>
    </w:p>
    <w:p w14:paraId="6DF726E0" w14:textId="77777777" w:rsidR="009D4044" w:rsidRDefault="009D4044" w:rsidP="009D4044">
      <w:pPr>
        <w:tabs>
          <w:tab w:val="left" w:pos="0"/>
        </w:tabs>
        <w:jc w:val="both"/>
        <w:rPr>
          <w:color w:val="000000"/>
        </w:rPr>
      </w:pPr>
    </w:p>
    <w:p w14:paraId="3D9B5D7B" w14:textId="77777777" w:rsidR="009D4044" w:rsidRDefault="009D4044" w:rsidP="009D4044">
      <w:pPr>
        <w:tabs>
          <w:tab w:val="left" w:pos="0"/>
        </w:tabs>
        <w:jc w:val="both"/>
        <w:rPr>
          <w:color w:val="000000"/>
        </w:rPr>
      </w:pPr>
      <w:r>
        <w:rPr>
          <w:color w:val="000000"/>
        </w:rPr>
        <w:t>Okvirni sporazum</w:t>
      </w:r>
      <w:r w:rsidRPr="00826B5B">
        <w:rPr>
          <w:color w:val="000000"/>
        </w:rPr>
        <w:t xml:space="preserve"> se sklapa na razdoblje </w:t>
      </w:r>
      <w:r>
        <w:rPr>
          <w:color w:val="000000"/>
        </w:rPr>
        <w:t>od 01.01.2023 godine do 31.12.2024. godine te se temeljem istog planira sklapanje 2 (dva) godišnja ugovora.</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18539ED" w14:textId="559CF228" w:rsidR="00E85D4D" w:rsidRPr="00E85D4D" w:rsidRDefault="00097259" w:rsidP="00097259">
      <w:pPr>
        <w:tabs>
          <w:tab w:val="left" w:pos="0"/>
        </w:tabs>
        <w:jc w:val="both"/>
        <w:rPr>
          <w:bCs/>
          <w:color w:val="000000"/>
        </w:rPr>
      </w:pPr>
      <w:r>
        <w:rPr>
          <w:bCs/>
          <w:color w:val="000000"/>
        </w:rPr>
        <w:t xml:space="preserve">Naknada za izvršene usluge obračunavat će se ovisno o dinamici izvršenja posla. </w:t>
      </w: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rsidR="00ED3A63">
        <w:rPr>
          <w:bCs/>
          <w:color w:val="000000"/>
        </w:rPr>
        <w:t xml:space="preserve"> uz koji je obvezno priložen dnevnik s opisom realiziranog posla</w:t>
      </w:r>
      <w:r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0206EC82" w:rsidR="00EC0AB6" w:rsidRPr="00E85D4D" w:rsidRDefault="00E85D4D" w:rsidP="00CF5ADC">
      <w:pPr>
        <w:tabs>
          <w:tab w:val="left" w:pos="0"/>
        </w:tabs>
        <w:jc w:val="both"/>
        <w:rPr>
          <w:bCs/>
          <w:color w:val="000000"/>
        </w:rPr>
      </w:pPr>
      <w:r w:rsidRPr="00E85D4D">
        <w:rPr>
          <w:bCs/>
          <w:color w:val="000000"/>
        </w:rPr>
        <w:t>Sukladno Zakonu o elektroničkom izdavanju računa u javnoj nabavi („Narodne novine“ broj 94/18), odabrani Ponuditelj je dužan račun za izvršen</w:t>
      </w:r>
      <w:r w:rsidR="003A51F9">
        <w:rPr>
          <w:bCs/>
          <w:color w:val="000000"/>
        </w:rPr>
        <w:t>e</w:t>
      </w:r>
      <w:r w:rsidRPr="00E85D4D">
        <w:rPr>
          <w:bCs/>
          <w:color w:val="000000"/>
        </w:rPr>
        <w:t xml:space="preserve"> </w:t>
      </w:r>
      <w:r w:rsidRPr="00ED3A63">
        <w:rPr>
          <w:bCs/>
          <w:color w:val="000000"/>
        </w:rPr>
        <w:t>uslug</w:t>
      </w:r>
      <w:r w:rsidR="003A51F9" w:rsidRPr="00ED3A63">
        <w:rPr>
          <w:bCs/>
          <w:color w:val="000000"/>
        </w:rPr>
        <w:t>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F405AC">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lastRenderedPageBreak/>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6F00F49D" w:rsidR="0036586C" w:rsidRDefault="0036586C" w:rsidP="00CF5ADC">
      <w:pPr>
        <w:tabs>
          <w:tab w:val="left" w:pos="0"/>
        </w:tabs>
        <w:jc w:val="both"/>
      </w:pPr>
    </w:p>
    <w:p w14:paraId="12B50D92" w14:textId="025FEB73" w:rsidR="00191E41" w:rsidRDefault="006A2FB3" w:rsidP="00191E41">
      <w:pPr>
        <w:tabs>
          <w:tab w:val="left" w:pos="0"/>
        </w:tabs>
        <w:jc w:val="both"/>
      </w:pPr>
      <w:r>
        <w:t>Nadalje, člankom 24. stavkom 1. Zakona propisano je da p</w:t>
      </w:r>
      <w:r w:rsidRPr="006A2FB3">
        <w:t>reventivnu i obveznu preventivnu dezinfekciju, dezinsekciju i deratizaciju provode pravne osobe koje obavljaju zdravstvenu djelatnost i druge pravne osobe koje je ministar ovlastio za provođenje tih mjera</w:t>
      </w:r>
      <w:r>
        <w:t xml:space="preserve">. Dodatno, </w:t>
      </w:r>
      <w:r w:rsidR="00191E41">
        <w:t>čl</w:t>
      </w:r>
      <w:r w:rsidR="00191E41">
        <w:t>ank</w:t>
      </w:r>
      <w:r>
        <w:t>om</w:t>
      </w:r>
      <w:r w:rsidR="00191E41">
        <w:t xml:space="preserve"> 2. st</w:t>
      </w:r>
      <w:r w:rsidR="00191E41">
        <w:t>avk</w:t>
      </w:r>
      <w:r>
        <w:t>om</w:t>
      </w:r>
      <w:r w:rsidR="00191E41">
        <w:t xml:space="preserve"> 1. Pravilnika o uvjetima kojima moraju udovoljavati pravne i fizičke osobe koje</w:t>
      </w:r>
      <w:r w:rsidR="00191E41">
        <w:t xml:space="preserve"> </w:t>
      </w:r>
      <w:r w:rsidR="00191E41">
        <w:t>obavljaju djelatnost obvezatne dezinfekcije, dezinsekcije i deratizacije kao mjere za sprječavanje i</w:t>
      </w:r>
      <w:r w:rsidR="00191E41">
        <w:t xml:space="preserve"> </w:t>
      </w:r>
      <w:r w:rsidR="00191E41">
        <w:t>suzbijanje zaraznih bolesti pučanstva</w:t>
      </w:r>
      <w:r w:rsidR="00191E41">
        <w:t xml:space="preserve"> („Narodne novine“ broj 35/07 i 79/07</w:t>
      </w:r>
      <w:r>
        <w:t>; dalje u tekstu: Pravilnik</w:t>
      </w:r>
      <w:r w:rsidR="00191E41">
        <w:t>)</w:t>
      </w:r>
      <w:r>
        <w:t xml:space="preserve"> propisano je da</w:t>
      </w:r>
      <w:r w:rsidR="00191E41">
        <w:t xml:space="preserve"> obvezatnu mjeru dezinfekcije, dezinsekcije i deratizacije mogu</w:t>
      </w:r>
      <w:r w:rsidR="00191E41">
        <w:t xml:space="preserve"> </w:t>
      </w:r>
      <w:r w:rsidR="00191E41">
        <w:t>obavljati zdravstvene ustanove i druge pravne osobe te osobe koje samostalno osobnim radom obavljaju</w:t>
      </w:r>
      <w:r w:rsidR="00191E41">
        <w:t xml:space="preserve"> </w:t>
      </w:r>
      <w:r w:rsidR="00191E41">
        <w:t>djelatnost, ako za obavljanje te djelatnosti imaju odobrenje ministra nadležnog za zdravstvo.</w:t>
      </w:r>
    </w:p>
    <w:p w14:paraId="57985B8A" w14:textId="0AFCA656" w:rsidR="00191E41" w:rsidRDefault="00191E41" w:rsidP="00191E41">
      <w:pPr>
        <w:tabs>
          <w:tab w:val="left" w:pos="0"/>
        </w:tabs>
        <w:jc w:val="both"/>
      </w:pPr>
    </w:p>
    <w:p w14:paraId="53BF8D0A" w14:textId="14B6D9BE" w:rsidR="00F06E82" w:rsidRDefault="00191E41" w:rsidP="00F06E82">
      <w:pPr>
        <w:tabs>
          <w:tab w:val="left" w:pos="0"/>
        </w:tabs>
        <w:jc w:val="both"/>
      </w:pPr>
      <w:r>
        <w:t xml:space="preserve">Slijedom navedenog, ponuditelj je dužan dostaviti </w:t>
      </w:r>
      <w:r w:rsidR="00F06E82">
        <w:t xml:space="preserve">odgovarajuća odobrenja </w:t>
      </w:r>
      <w:r>
        <w:t>o ispunjavanju uvjeta za obavljanje obvezatne dezinfekcije, dezinsekcije i</w:t>
      </w:r>
      <w:r>
        <w:t xml:space="preserve"> </w:t>
      </w:r>
      <w:r>
        <w:t>deratizacije kao mjere za sprečavanje i suzbijanje zaraznih bolesti pučanstva s obzirom na</w:t>
      </w:r>
      <w:r>
        <w:t xml:space="preserve"> </w:t>
      </w:r>
      <w:r>
        <w:t>zaposlenike, prostor i tehničku opremljenost</w:t>
      </w:r>
      <w:r w:rsidR="00D023E3">
        <w:t xml:space="preserve"> u smislu</w:t>
      </w:r>
      <w:r w:rsidR="00D023E3">
        <w:t xml:space="preserve"> člank</w:t>
      </w:r>
      <w:r w:rsidR="00D023E3">
        <w:t>a</w:t>
      </w:r>
      <w:r w:rsidR="00D023E3">
        <w:t xml:space="preserve"> 2. </w:t>
      </w:r>
      <w:r w:rsidR="00D023E3">
        <w:t>stavaka</w:t>
      </w:r>
      <w:r w:rsidR="00D023E3">
        <w:t xml:space="preserve"> 2. i 3. Pravilnika</w:t>
      </w:r>
      <w:r w:rsidR="00D023E3">
        <w:t>,</w:t>
      </w:r>
      <w:r w:rsidR="00F06E82">
        <w:t xml:space="preserve"> </w:t>
      </w:r>
      <w:r w:rsidR="00F06E82">
        <w:t>izdana od strane ministarstva</w:t>
      </w:r>
      <w:r w:rsidR="00F06E82">
        <w:t xml:space="preserve"> </w:t>
      </w:r>
      <w:r w:rsidR="00F06E82">
        <w:t>nadležnog</w:t>
      </w:r>
      <w:r w:rsidR="00F06E82">
        <w:t xml:space="preserve"> za zdravstvo.</w:t>
      </w:r>
    </w:p>
    <w:p w14:paraId="3999BC93" w14:textId="37D9737C" w:rsidR="0011225E" w:rsidRPr="00F06E82" w:rsidRDefault="0011225E" w:rsidP="00F06E82">
      <w:pPr>
        <w:pStyle w:val="ListParagraph"/>
        <w:numPr>
          <w:ilvl w:val="1"/>
          <w:numId w:val="27"/>
        </w:numPr>
        <w:tabs>
          <w:tab w:val="left" w:pos="0"/>
        </w:tabs>
        <w:jc w:val="both"/>
        <w:rPr>
          <w:b/>
          <w:bCs/>
          <w:sz w:val="24"/>
          <w:szCs w:val="24"/>
        </w:rPr>
      </w:pPr>
      <w:r w:rsidRPr="00F06E82">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2"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3" w:name="_Hlk118726138"/>
      <w:r w:rsidR="00086843" w:rsidRPr="00826B5B">
        <w:t xml:space="preserve">lista </w:t>
      </w:r>
      <w:r w:rsidR="00086843">
        <w:t xml:space="preserve">stavlja se </w:t>
      </w:r>
      <w:bookmarkStart w:id="4" w:name="_Hlk118726199"/>
      <w:r w:rsidR="00086843">
        <w:t>na raspolaganje</w:t>
      </w:r>
      <w:r w:rsidR="00086843" w:rsidRPr="00826B5B">
        <w:t xml:space="preserve"> </w:t>
      </w:r>
      <w:bookmarkEnd w:id="3"/>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2"/>
    <w:bookmarkEnd w:id="4"/>
    <w:p w14:paraId="1FC58AED" w14:textId="77777777" w:rsidR="0011225E" w:rsidRPr="00ED3A63" w:rsidRDefault="0011225E" w:rsidP="00CF5ADC">
      <w:pPr>
        <w:pStyle w:val="ListParagraph"/>
        <w:numPr>
          <w:ilvl w:val="1"/>
          <w:numId w:val="27"/>
        </w:numPr>
        <w:tabs>
          <w:tab w:val="left" w:pos="0"/>
        </w:tabs>
        <w:jc w:val="both"/>
        <w:rPr>
          <w:b/>
          <w:bCs/>
          <w:sz w:val="24"/>
          <w:szCs w:val="24"/>
        </w:rPr>
      </w:pPr>
      <w:r w:rsidRPr="00ED3A63">
        <w:rPr>
          <w:b/>
          <w:bCs/>
          <w:sz w:val="24"/>
          <w:szCs w:val="24"/>
        </w:rPr>
        <w:t>Popunjeni, potpisani i pečatom ovjereni Troškovnik</w:t>
      </w:r>
    </w:p>
    <w:p w14:paraId="786F5AEB" w14:textId="09C0422F" w:rsidR="0011225E" w:rsidRPr="00ED3A63" w:rsidRDefault="0011225E" w:rsidP="00CF5ADC">
      <w:pPr>
        <w:tabs>
          <w:tab w:val="left" w:pos="0"/>
        </w:tabs>
        <w:jc w:val="both"/>
      </w:pPr>
      <w:r w:rsidRPr="00ED3A63">
        <w:t xml:space="preserve">Troškovnik mora biti u cijelosti popunjen, potpisan </w:t>
      </w:r>
      <w:r w:rsidR="001E3030" w:rsidRPr="00ED3A63">
        <w:t xml:space="preserve">od strane ovlaštene osobe </w:t>
      </w:r>
      <w:r w:rsidR="00086843" w:rsidRPr="00ED3A63">
        <w:t>p</w:t>
      </w:r>
      <w:r w:rsidRPr="00ED3A63">
        <w:t xml:space="preserve">onuditelja i ovjeren pečatom. </w:t>
      </w:r>
      <w:r w:rsidR="002D78FD" w:rsidRPr="00ED3A63">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ED3A63">
        <w:t xml:space="preserve">Obrazac Troškovnika </w:t>
      </w:r>
      <w:r w:rsidR="00086843" w:rsidRPr="00ED3A63">
        <w:t>stavlja se na raspolaganje ponuditeljima kao Prilog 2. ovog Poziva.</w:t>
      </w:r>
    </w:p>
    <w:p w14:paraId="32E74B9B" w14:textId="51D708DF" w:rsidR="002D78FD" w:rsidRPr="00ED3A63" w:rsidRDefault="002D78FD" w:rsidP="00CF5ADC">
      <w:pPr>
        <w:pStyle w:val="ListParagraph"/>
        <w:numPr>
          <w:ilvl w:val="1"/>
          <w:numId w:val="27"/>
        </w:numPr>
        <w:tabs>
          <w:tab w:val="left" w:pos="0"/>
        </w:tabs>
        <w:ind w:left="0" w:firstLine="0"/>
        <w:jc w:val="both"/>
        <w:rPr>
          <w:b/>
          <w:bCs/>
          <w:sz w:val="24"/>
          <w:szCs w:val="24"/>
        </w:rPr>
      </w:pPr>
      <w:r w:rsidRPr="00ED3A63">
        <w:rPr>
          <w:b/>
          <w:bCs/>
          <w:sz w:val="24"/>
          <w:szCs w:val="24"/>
        </w:rPr>
        <w:t xml:space="preserve">Potvrdu Porezne uprave o stanju duga koja ne smije biti starija od 30 dana računajući od dana </w:t>
      </w:r>
      <w:r w:rsidR="00E872EE" w:rsidRPr="00ED3A63">
        <w:rPr>
          <w:b/>
          <w:bCs/>
          <w:sz w:val="24"/>
          <w:szCs w:val="24"/>
        </w:rPr>
        <w:t>objave</w:t>
      </w:r>
      <w:r w:rsidRPr="00ED3A63">
        <w:rPr>
          <w:b/>
          <w:bCs/>
          <w:sz w:val="24"/>
          <w:szCs w:val="24"/>
        </w:rPr>
        <w:t xml:space="preserve"> ovog Poziva</w:t>
      </w:r>
    </w:p>
    <w:p w14:paraId="78DC34EC" w14:textId="46F7B2E0" w:rsidR="002D78FD" w:rsidRPr="00ED3A63" w:rsidRDefault="002D78FD" w:rsidP="00CF5ADC">
      <w:pPr>
        <w:tabs>
          <w:tab w:val="left" w:pos="0"/>
        </w:tabs>
        <w:jc w:val="both"/>
        <w:rPr>
          <w:bCs/>
        </w:rPr>
      </w:pPr>
      <w:r w:rsidRPr="00ED3A63">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ED3A63">
        <w:t xml:space="preserve"> Sukladno članku 150. Općeg poreznog zakona („Narodne novine“ broj 115/16, 106/18, 121/19, 32/20 i 42/20), dospjeli porezni dug koji ne prelazi iznos od 10 kuna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w:t>
      </w:r>
      <w:r w:rsidRPr="00CF5ADC">
        <w:lastRenderedPageBreak/>
        <w:t xml:space="preserve">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46466E5E"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w:t>
      </w:r>
      <w:r w:rsidR="00D27783">
        <w:rPr>
          <w:rFonts w:eastAsia="PMingLiU"/>
          <w:lang w:eastAsia="zh-TW"/>
        </w:rPr>
        <w:t>okvirni sporazum</w:t>
      </w:r>
      <w:r w:rsidR="00E307E5" w:rsidRPr="00826B5B">
        <w:rPr>
          <w:rFonts w:eastAsia="PMingLiU"/>
          <w:lang w:eastAsia="zh-TW"/>
        </w:rPr>
        <w:t xml:space="preserve">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442E1599" w:rsidR="009575C7" w:rsidRPr="00EA06DD" w:rsidRDefault="009575C7" w:rsidP="009575C7">
      <w:pPr>
        <w:jc w:val="center"/>
        <w:rPr>
          <w:b/>
          <w:bCs/>
          <w:color w:val="000000"/>
        </w:rPr>
      </w:pPr>
      <w:r w:rsidRPr="00EA06DD">
        <w:rPr>
          <w:b/>
          <w:bCs/>
          <w:color w:val="000000"/>
        </w:rPr>
        <w:t xml:space="preserve">Predmet nabave: </w:t>
      </w:r>
      <w:r w:rsidR="00D023E3" w:rsidRPr="00D023E3">
        <w:rPr>
          <w:b/>
          <w:bCs/>
          <w:color w:val="000000"/>
        </w:rPr>
        <w:t>Usluge dezinfekcije, dezinsekcije i deratizacije u 2023. i 2024. godini</w:t>
      </w:r>
    </w:p>
    <w:p w14:paraId="01DB8A73" w14:textId="3796408E"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D023E3">
        <w:rPr>
          <w:b/>
          <w:bCs/>
          <w:color w:val="000000"/>
        </w:rPr>
        <w:t>49/22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EA06DD">
      <w:pPr>
        <w:pStyle w:val="ListParagraph"/>
        <w:numPr>
          <w:ilvl w:val="0"/>
          <w:numId w:val="36"/>
        </w:numPr>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492F7F8B"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28AF7ACA"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D27783">
        <w:rPr>
          <w:color w:val="000000"/>
        </w:rPr>
        <w:t>Ponudu u ovom obliku Naručitelju naknadno dostavlja isključivo odabrani ponuditelj temeljem Odluke o odabiru najpovoljnije ponude, u svrhu njenog prilaganja okvirnom sporazumu koji će se sklopiti između Naručitelja i odabranog ponuditelja</w:t>
      </w:r>
      <w:r w:rsidR="00664A58">
        <w:rPr>
          <w:color w:val="000000"/>
        </w:rPr>
        <w:t>.</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46559801"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izraziti u </w:t>
      </w:r>
      <w:r w:rsidR="00417299">
        <w:rPr>
          <w:color w:val="000000"/>
        </w:rPr>
        <w:t xml:space="preserve">hrvatskim </w:t>
      </w:r>
      <w:r w:rsidR="00417299" w:rsidRPr="00826B5B">
        <w:rPr>
          <w:color w:val="000000"/>
        </w:rPr>
        <w:t>kunama</w:t>
      </w:r>
      <w:r w:rsidR="00417299">
        <w:rPr>
          <w:color w:val="000000"/>
        </w:rPr>
        <w:t xml:space="preserve"> i eurima, </w:t>
      </w:r>
      <w:r w:rsidR="00417299" w:rsidRPr="003E6516">
        <w:rPr>
          <w:color w:val="000000"/>
        </w:rPr>
        <w:t xml:space="preserve">primjenom fiksnog tečaja konverzije 1 </w:t>
      </w:r>
      <w:r w:rsidR="00FD3025">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5249D88D" w14:textId="50DC6AB4" w:rsidR="00411344" w:rsidRDefault="00411344" w:rsidP="00CF5ADC">
      <w:pPr>
        <w:jc w:val="both"/>
        <w:rPr>
          <w:color w:val="000000"/>
        </w:rPr>
      </w:pPr>
      <w:r w:rsidRPr="00826B5B">
        <w:rPr>
          <w:color w:val="000000"/>
        </w:rPr>
        <w:t>K</w:t>
      </w:r>
      <w:r w:rsidR="00A0426A" w:rsidRPr="00826B5B">
        <w:rPr>
          <w:color w:val="000000"/>
        </w:rPr>
        <w:t>riterij odabira ponude</w:t>
      </w:r>
      <w:r w:rsidRPr="00826B5B">
        <w:rPr>
          <w:color w:val="000000"/>
        </w:rPr>
        <w:t xml:space="preserve"> je </w:t>
      </w:r>
      <w:r w:rsidRPr="00D27783">
        <w:rPr>
          <w:color w:val="000000"/>
        </w:rPr>
        <w:t>na</w:t>
      </w:r>
      <w:r w:rsidR="00D64E49" w:rsidRPr="00D27783">
        <w:rPr>
          <w:color w:val="000000"/>
        </w:rPr>
        <w:t>jniža cijena</w:t>
      </w:r>
      <w:r w:rsidR="00DF2620">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67BEEB4" w14:textId="61D33BB2" w:rsidR="00BD2986" w:rsidRPr="0008372D" w:rsidRDefault="006474A6" w:rsidP="0008372D">
      <w:pPr>
        <w:jc w:val="both"/>
        <w:rPr>
          <w:b/>
          <w:u w:val="single"/>
        </w:rPr>
      </w:pPr>
      <w:r>
        <w:rPr>
          <w:b/>
          <w:u w:val="single"/>
        </w:rPr>
        <w:t>22.12.2022.</w:t>
      </w:r>
      <w:r w:rsidR="00EF5720" w:rsidRPr="00826B5B">
        <w:rPr>
          <w:b/>
          <w:u w:val="single"/>
        </w:rPr>
        <w:t xml:space="preserve"> godine </w:t>
      </w:r>
      <w:r w:rsidR="00BD2986" w:rsidRPr="00826B5B">
        <w:rPr>
          <w:b/>
          <w:u w:val="single"/>
        </w:rPr>
        <w:t xml:space="preserve">do </w:t>
      </w:r>
      <w:r>
        <w:rPr>
          <w:b/>
          <w:u w:val="single"/>
        </w:rPr>
        <w:t>09,00</w:t>
      </w:r>
      <w:r w:rsidR="00BD2986" w:rsidRPr="00826B5B">
        <w:rPr>
          <w:b/>
          <w:u w:val="single"/>
        </w:rPr>
        <w:t xml:space="preserve"> sati.</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74301083" w:rsidR="00BD2986" w:rsidRPr="00826B5B" w:rsidRDefault="0008372D" w:rsidP="00CF5ADC">
      <w:pPr>
        <w:jc w:val="both"/>
      </w:pPr>
      <w:r>
        <w:t>O</w:t>
      </w:r>
      <w:r w:rsidR="00D36AC0" w:rsidRPr="00826B5B">
        <w:t xml:space="preserve">tvaranje ponuda održat će se </w:t>
      </w:r>
      <w:r w:rsidR="006474A6">
        <w:t>22.12.2022.</w:t>
      </w:r>
      <w:r w:rsidR="00D36AC0" w:rsidRPr="00826B5B">
        <w:t xml:space="preserve"> godine u </w:t>
      </w:r>
      <w:r w:rsidR="006474A6">
        <w:t>09,00</w:t>
      </w:r>
      <w:r w:rsidR="00D36AC0" w:rsidRPr="00826B5B">
        <w:t xml:space="preserve"> 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306F9BC0" w14:textId="77777777" w:rsidR="00D27783" w:rsidRPr="00CE5EB5" w:rsidRDefault="00D27783" w:rsidP="00D27783">
      <w:pPr>
        <w:jc w:val="both"/>
      </w:pPr>
      <w:r>
        <w:t xml:space="preserve">U slučaju da odabrani ponuditelj odbije potpisati okvirni sporazum koji je u skladu s uvjetima ovog Poziva </w:t>
      </w:r>
      <w:bookmarkStart w:id="5" w:name="_Hlk120710148"/>
      <w:r>
        <w:t xml:space="preserve">ili ne dostavi jamstvo </w:t>
      </w:r>
      <w:r w:rsidRPr="00D628D2">
        <w:t>za uredno ispunjenje okvirnog sporazuma</w:t>
      </w:r>
      <w:r>
        <w:t xml:space="preserve"> sukladno propisanim uvjetima</w:t>
      </w:r>
      <w:bookmarkEnd w:id="5"/>
      <w:r>
        <w:t>,</w:t>
      </w:r>
      <w:r w:rsidRPr="00D628D2">
        <w:t xml:space="preserve"> </w:t>
      </w:r>
      <w:r>
        <w:t>Naručitelj će pristupiti sklapanju okvirnog sporazuma s sljedeće rangiranim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lastRenderedPageBreak/>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CE5EB5" w:rsidRDefault="002E439D" w:rsidP="002E439D">
      <w:pPr>
        <w:pStyle w:val="ListParagraph"/>
        <w:numPr>
          <w:ilvl w:val="0"/>
          <w:numId w:val="36"/>
        </w:numPr>
        <w:jc w:val="both"/>
        <w:rPr>
          <w:sz w:val="24"/>
          <w:szCs w:val="24"/>
        </w:rPr>
      </w:pPr>
      <w:r w:rsidRPr="00CE5EB5">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46D220F8"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6906D97B" w:rsidR="003C4B5D" w:rsidRPr="00D27783" w:rsidRDefault="007351A8" w:rsidP="00CF5ADC">
      <w:pPr>
        <w:pStyle w:val="ListParagraph"/>
        <w:numPr>
          <w:ilvl w:val="0"/>
          <w:numId w:val="34"/>
        </w:numPr>
        <w:rPr>
          <w:sz w:val="24"/>
          <w:szCs w:val="24"/>
        </w:rPr>
      </w:pPr>
      <w:r w:rsidRPr="00D27783">
        <w:rPr>
          <w:sz w:val="24"/>
          <w:szCs w:val="24"/>
        </w:rPr>
        <w:t xml:space="preserve">Obrazac </w:t>
      </w:r>
      <w:r w:rsidR="003C4B5D" w:rsidRPr="00D27783">
        <w:rPr>
          <w:sz w:val="24"/>
          <w:szCs w:val="24"/>
        </w:rPr>
        <w:t>Troškovnik</w:t>
      </w:r>
      <w:r w:rsidRPr="00D27783">
        <w:rPr>
          <w:sz w:val="24"/>
          <w:szCs w:val="24"/>
        </w:rPr>
        <w:t>a</w:t>
      </w:r>
      <w:r w:rsidR="00D27783" w:rsidRPr="00D27783">
        <w:rPr>
          <w:sz w:val="24"/>
          <w:szCs w:val="24"/>
        </w:rPr>
        <w:t>.</w:t>
      </w:r>
    </w:p>
    <w:p w14:paraId="6CF78375" w14:textId="77777777" w:rsidR="003C4B5D" w:rsidRPr="00826B5B" w:rsidRDefault="003C4B5D" w:rsidP="00CF5ADC"/>
    <w:p w14:paraId="7E5BF06C" w14:textId="77777777" w:rsidR="00865195" w:rsidRDefault="003C4B5D" w:rsidP="006474A6">
      <w:pPr>
        <w:ind w:left="5664"/>
        <w:jc w:val="center"/>
        <w:rPr>
          <w:b/>
          <w:bCs/>
        </w:rPr>
      </w:pPr>
      <w:r w:rsidRPr="00826B5B">
        <w:rPr>
          <w:b/>
        </w:rPr>
        <w:t xml:space="preserve">   </w:t>
      </w:r>
      <w:r w:rsidR="00865195">
        <w:rPr>
          <w:b/>
          <w:bCs/>
        </w:rPr>
        <w:t>Pročelnica</w:t>
      </w:r>
    </w:p>
    <w:p w14:paraId="1282C781" w14:textId="72F81DE8" w:rsidR="00E7343C" w:rsidRPr="004F51A4" w:rsidRDefault="00865195" w:rsidP="006474A6">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006474A6">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0DB9" w14:textId="77777777" w:rsidR="00176298" w:rsidRDefault="00176298">
      <w:r>
        <w:separator/>
      </w:r>
    </w:p>
  </w:endnote>
  <w:endnote w:type="continuationSeparator" w:id="0">
    <w:p w14:paraId="1CA5AE14" w14:textId="77777777" w:rsidR="00176298" w:rsidRDefault="0017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A7E8" w14:textId="77777777" w:rsidR="00176298" w:rsidRDefault="00176298">
      <w:r>
        <w:separator/>
      </w:r>
    </w:p>
  </w:footnote>
  <w:footnote w:type="continuationSeparator" w:id="0">
    <w:p w14:paraId="09E3F292" w14:textId="77777777" w:rsidR="00176298" w:rsidRDefault="0017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B01"/>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97259"/>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298"/>
    <w:rsid w:val="0017742B"/>
    <w:rsid w:val="00182B40"/>
    <w:rsid w:val="00183A94"/>
    <w:rsid w:val="00183DE4"/>
    <w:rsid w:val="00186CA1"/>
    <w:rsid w:val="00190964"/>
    <w:rsid w:val="00191E41"/>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56AB"/>
    <w:rsid w:val="0021638A"/>
    <w:rsid w:val="002173B5"/>
    <w:rsid w:val="0021789A"/>
    <w:rsid w:val="00227717"/>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40FF"/>
    <w:rsid w:val="002B6022"/>
    <w:rsid w:val="002B6959"/>
    <w:rsid w:val="002C0258"/>
    <w:rsid w:val="002C3219"/>
    <w:rsid w:val="002C5CBD"/>
    <w:rsid w:val="002D39F4"/>
    <w:rsid w:val="002D3DB5"/>
    <w:rsid w:val="002D4171"/>
    <w:rsid w:val="002D6D87"/>
    <w:rsid w:val="002D78FD"/>
    <w:rsid w:val="002D7BE0"/>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0024"/>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53A"/>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7C48"/>
    <w:rsid w:val="003C0B7E"/>
    <w:rsid w:val="003C141C"/>
    <w:rsid w:val="003C16E8"/>
    <w:rsid w:val="003C211A"/>
    <w:rsid w:val="003C4B5D"/>
    <w:rsid w:val="003C51EB"/>
    <w:rsid w:val="003C6041"/>
    <w:rsid w:val="003C6534"/>
    <w:rsid w:val="003D0413"/>
    <w:rsid w:val="003D062C"/>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68E4"/>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48DD"/>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12C9"/>
    <w:rsid w:val="005B2FC6"/>
    <w:rsid w:val="005B3CB2"/>
    <w:rsid w:val="005B7230"/>
    <w:rsid w:val="005B790B"/>
    <w:rsid w:val="005C345F"/>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79A4"/>
    <w:rsid w:val="00633C62"/>
    <w:rsid w:val="006340CA"/>
    <w:rsid w:val="00634583"/>
    <w:rsid w:val="00635922"/>
    <w:rsid w:val="006360AC"/>
    <w:rsid w:val="0064036F"/>
    <w:rsid w:val="00641F44"/>
    <w:rsid w:val="006424F2"/>
    <w:rsid w:val="00642DE5"/>
    <w:rsid w:val="006454AF"/>
    <w:rsid w:val="00645C26"/>
    <w:rsid w:val="00646025"/>
    <w:rsid w:val="006474A6"/>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2FB3"/>
    <w:rsid w:val="006A3B00"/>
    <w:rsid w:val="006A4A07"/>
    <w:rsid w:val="006B5721"/>
    <w:rsid w:val="006B58B5"/>
    <w:rsid w:val="006B69CC"/>
    <w:rsid w:val="006B7241"/>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24FF"/>
    <w:rsid w:val="007F5D74"/>
    <w:rsid w:val="007F6AE5"/>
    <w:rsid w:val="00810B95"/>
    <w:rsid w:val="0081228A"/>
    <w:rsid w:val="008134A9"/>
    <w:rsid w:val="0081518F"/>
    <w:rsid w:val="00820255"/>
    <w:rsid w:val="008258FE"/>
    <w:rsid w:val="00826B5B"/>
    <w:rsid w:val="00826E30"/>
    <w:rsid w:val="00833979"/>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60B"/>
    <w:rsid w:val="00883CBB"/>
    <w:rsid w:val="0088697E"/>
    <w:rsid w:val="00896A56"/>
    <w:rsid w:val="00896A88"/>
    <w:rsid w:val="008A0A38"/>
    <w:rsid w:val="008A2030"/>
    <w:rsid w:val="008A3BA0"/>
    <w:rsid w:val="008A3EC6"/>
    <w:rsid w:val="008A4961"/>
    <w:rsid w:val="008A4F33"/>
    <w:rsid w:val="008A5E46"/>
    <w:rsid w:val="008A6079"/>
    <w:rsid w:val="008B05C0"/>
    <w:rsid w:val="008B07E6"/>
    <w:rsid w:val="008B0A74"/>
    <w:rsid w:val="008B1260"/>
    <w:rsid w:val="008B1AC6"/>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D4044"/>
    <w:rsid w:val="009E0F6C"/>
    <w:rsid w:val="009E45D1"/>
    <w:rsid w:val="009E5AA4"/>
    <w:rsid w:val="009E632C"/>
    <w:rsid w:val="009E6FCC"/>
    <w:rsid w:val="009F39B1"/>
    <w:rsid w:val="009F41EC"/>
    <w:rsid w:val="009F6FD1"/>
    <w:rsid w:val="00A01558"/>
    <w:rsid w:val="00A01CAA"/>
    <w:rsid w:val="00A0248C"/>
    <w:rsid w:val="00A0332D"/>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1186"/>
    <w:rsid w:val="00A51A4F"/>
    <w:rsid w:val="00A51A79"/>
    <w:rsid w:val="00A56626"/>
    <w:rsid w:val="00A56A06"/>
    <w:rsid w:val="00A602F4"/>
    <w:rsid w:val="00A62957"/>
    <w:rsid w:val="00A62D60"/>
    <w:rsid w:val="00A704CB"/>
    <w:rsid w:val="00A721F5"/>
    <w:rsid w:val="00A72D37"/>
    <w:rsid w:val="00A74006"/>
    <w:rsid w:val="00A744EF"/>
    <w:rsid w:val="00A83DF5"/>
    <w:rsid w:val="00A8567F"/>
    <w:rsid w:val="00A9004E"/>
    <w:rsid w:val="00A90770"/>
    <w:rsid w:val="00A90BE6"/>
    <w:rsid w:val="00A91007"/>
    <w:rsid w:val="00A93273"/>
    <w:rsid w:val="00A973BA"/>
    <w:rsid w:val="00AA180D"/>
    <w:rsid w:val="00AA22EC"/>
    <w:rsid w:val="00AA2421"/>
    <w:rsid w:val="00AA2C46"/>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44CF"/>
    <w:rsid w:val="00B05D7B"/>
    <w:rsid w:val="00B07EEC"/>
    <w:rsid w:val="00B15B76"/>
    <w:rsid w:val="00B16282"/>
    <w:rsid w:val="00B163BC"/>
    <w:rsid w:val="00B16C5A"/>
    <w:rsid w:val="00B233BD"/>
    <w:rsid w:val="00B2643F"/>
    <w:rsid w:val="00B31323"/>
    <w:rsid w:val="00B31EA1"/>
    <w:rsid w:val="00B368F3"/>
    <w:rsid w:val="00B37976"/>
    <w:rsid w:val="00B400BE"/>
    <w:rsid w:val="00B43DC0"/>
    <w:rsid w:val="00B47AAD"/>
    <w:rsid w:val="00B50378"/>
    <w:rsid w:val="00B5043C"/>
    <w:rsid w:val="00B52F07"/>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E1051"/>
    <w:rsid w:val="00CE522E"/>
    <w:rsid w:val="00CE56B5"/>
    <w:rsid w:val="00CE5EB5"/>
    <w:rsid w:val="00CF1D2E"/>
    <w:rsid w:val="00CF24FF"/>
    <w:rsid w:val="00CF4C6D"/>
    <w:rsid w:val="00CF5530"/>
    <w:rsid w:val="00CF5ADC"/>
    <w:rsid w:val="00D021C7"/>
    <w:rsid w:val="00D023E3"/>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27783"/>
    <w:rsid w:val="00D3072B"/>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3A63"/>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06E82"/>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05AC"/>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3701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15954</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8</cp:revision>
  <cp:lastPrinted>2022-12-14T09:45:00Z</cp:lastPrinted>
  <dcterms:created xsi:type="dcterms:W3CDTF">2022-12-05T14:07:00Z</dcterms:created>
  <dcterms:modified xsi:type="dcterms:W3CDTF">2022-12-14T09:45:00Z</dcterms:modified>
</cp:coreProperties>
</file>